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Achetez une caméra thermique Fluke* et recevez GRATUITEMENT un objectif</w:t>
      </w:r>
      <w:r>
        <w:rPr>
          <w:rFonts w:ascii="Times New Roman" w:hAnsi="Times New Roman"/>
          <w:sz w:val="20"/>
          <w:szCs w:val="20"/>
        </w:rPr>
        <w:t xml:space="preserve"> [Téléobjectif infrarouge FLK-LENS/TELE2-4335350 ou objectif grand angle FLK-LENS/WIDE2 -4335361]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Procédure pour recevoir votre objectif Fluke gratuit :</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Achetez une des caméras thermiques Fluke éligibles entre le 16 décembre 2020 et le 12 février 2021. Les caméras thermiques Fluke éligibles sont les suivantes :  Fluke Ti300+, Fluke 401Pro, Fluke 480Pro, Fluke TiX501 et Fluke TiX580.</w:t>
      </w:r>
    </w:p>
    <w:p w14:paraId="221F752B" w14:textId="575A3A7D"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Les achats doivent être effectués auprès d’un distributeur Fluke autorisé basé au Royaume-Uni,</w:t>
      </w:r>
      <w:r w:rsidR="008E6CDF">
        <w:rPr>
          <w:rFonts w:ascii="Times New Roman" w:hAnsi="Times New Roman"/>
          <w:sz w:val="20"/>
          <w:szCs w:val="20"/>
        </w:rPr>
        <w:t xml:space="preserve"> </w:t>
      </w:r>
      <w:r w:rsidR="008E6CDF">
        <w:rPr>
          <w:rFonts w:ascii="Times New Roman" w:hAnsi="Times New Roman"/>
          <w:sz w:val="20"/>
          <w:szCs w:val="20"/>
        </w:rPr>
        <w:t xml:space="preserve">au sein de l’Union Européenne, </w:t>
      </w:r>
      <w:r w:rsidR="0061496F">
        <w:rPr>
          <w:rFonts w:ascii="Times New Roman" w:hAnsi="Times New Roman"/>
          <w:sz w:val="20"/>
          <w:szCs w:val="20"/>
        </w:rPr>
        <w:t xml:space="preserve">Suisse, </w:t>
      </w:r>
      <w:r>
        <w:rPr>
          <w:rFonts w:ascii="Times New Roman" w:hAnsi="Times New Roman"/>
          <w:sz w:val="20"/>
          <w:szCs w:val="20"/>
        </w:rPr>
        <w:t xml:space="preserve">au Moyen-Orient et en Afrique (hors Russie, Communauté des États indépendants et Turquie).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Une preuve d´achat, sous la forme d´un ticket de caisse ou d´une facture, est nécessaire. </w:t>
      </w:r>
      <w:bookmarkStart w:id="0" w:name="_Hlk29220021"/>
      <w:r>
        <w:rPr>
          <w:rFonts w:ascii="Times New Roman" w:hAnsi="Times New Roman"/>
          <w:sz w:val="20"/>
          <w:szCs w:val="20"/>
        </w:rPr>
        <w:t>Un bordereau de livraison, un bon de commande ou une confirmation de commande ne constituent pas une preuve d´achat.</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Les produits autres que ceux éligibles ne permettent pas de bénéficier de cette promotion.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S'il s'agit d'un achat en ligne, une preuve de livraison indiquant le nom du transporteur, la date de livraison et le numéro de suivi électronique est requise.</w:t>
      </w:r>
    </w:p>
    <w:p w14:paraId="45972288" w14:textId="50FEB708"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Demandez votre objectif gratuit en ligne ! Rendez-vous sur :</w:t>
      </w:r>
      <w:r w:rsidR="006D7E2A">
        <w:rPr>
          <w:rFonts w:ascii="Times New Roman" w:hAnsi="Times New Roman"/>
          <w:sz w:val="20"/>
          <w:szCs w:val="20"/>
        </w:rPr>
        <w:t xml:space="preserve"> </w:t>
      </w:r>
      <w:hyperlink r:id="rId11" w:history="1">
        <w:r w:rsidR="00323C39" w:rsidRPr="00546B31">
          <w:rPr>
            <w:rStyle w:val="Hyperlink"/>
            <w:rFonts w:ascii="Times New Roman" w:hAnsi="Times New Roman"/>
            <w:sz w:val="20"/>
            <w:szCs w:val="20"/>
          </w:rPr>
          <w:t>www.fluke.be/fr/freelens</w:t>
        </w:r>
      </w:hyperlink>
      <w:r w:rsidR="006D7E2A">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Recevez votre objectif Fluke et profitez-en !</w:t>
      </w:r>
    </w:p>
    <w:p w14:paraId="7A5DE72D" w14:textId="36EA5E27" w:rsidR="008E5133" w:rsidRPr="00A23A3B" w:rsidRDefault="00B90D1B">
      <w:pPr>
        <w:ind w:left="270"/>
        <w:rPr>
          <w:rFonts w:ascii="Times New Roman" w:hAnsi="Times New Roman" w:cs="Times New Roman"/>
          <w:sz w:val="20"/>
          <w:szCs w:val="20"/>
        </w:rPr>
      </w:pPr>
      <w:r>
        <w:rPr>
          <w:rFonts w:ascii="Times New Roman" w:hAnsi="Times New Roman"/>
          <w:sz w:val="20"/>
          <w:szCs w:val="20"/>
        </w:rPr>
        <w:t>*Des Conditions générales supplémentaires s’appliquent. En participant à cette promotion, vous acceptez les conditions générales.  Reportez-vous aux conditions générales sur le site</w:t>
      </w:r>
      <w:r w:rsidR="006D7E2A">
        <w:rPr>
          <w:rFonts w:ascii="Times New Roman" w:hAnsi="Times New Roman"/>
          <w:sz w:val="20"/>
          <w:szCs w:val="20"/>
        </w:rPr>
        <w:t xml:space="preserve"> </w:t>
      </w:r>
      <w:hyperlink r:id="rId12" w:history="1">
        <w:r w:rsidR="00323C39" w:rsidRPr="00546B31">
          <w:rPr>
            <w:rStyle w:val="Hyperlink"/>
            <w:rFonts w:ascii="Times New Roman" w:hAnsi="Times New Roman"/>
            <w:sz w:val="20"/>
            <w:szCs w:val="20"/>
          </w:rPr>
          <w:t>www.fluke.be/fr/freelens</w:t>
        </w:r>
      </w:hyperlink>
      <w:r w:rsidR="006D7E2A">
        <w:rPr>
          <w:rFonts w:ascii="Times New Roman" w:hAnsi="Times New Roman"/>
          <w:sz w:val="20"/>
          <w:szCs w:val="20"/>
        </w:rPr>
        <w:t xml:space="preserve"> </w:t>
      </w:r>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Conditions générales</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Description de la promotion </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Dans le cadre de la présente promotion (la « </w:t>
      </w:r>
      <w:r>
        <w:rPr>
          <w:rFonts w:ascii="Times New Roman" w:hAnsi="Times New Roman"/>
          <w:sz w:val="20"/>
          <w:szCs w:val="20"/>
          <w:u w:val="single"/>
        </w:rPr>
        <w:t>Promotion</w:t>
      </w:r>
      <w:r>
        <w:rPr>
          <w:rFonts w:ascii="Times New Roman" w:hAnsi="Times New Roman"/>
          <w:sz w:val="20"/>
          <w:szCs w:val="20"/>
        </w:rPr>
        <w:t xml:space="preserve"> ») et pendant la Période de la promotion (définie à la Section 3 ci-dessous), les aux utilisateurs finaux clients éligibles répondant aux exigences énoncées ci-après dans les présentes Conditions générales de la Promotion peuvent recevoir un objectif Fluke, tel que décrit ci-dessous. Dans le cadre de la Promotion, les utilisateurs finaux éligibles de Fluke Europe B.V. ou de ses entités juridiques affiliées (« Commanditaire »), pour les transactions qui concernent la marque Fluke, peuvent recevoir l’objectif Fluke de leur choix parmi les suivants : (i) </w:t>
      </w:r>
      <w:r>
        <w:t>FLK-LENS/TELE2 Téléobjectif infrarouge-4335350 ou FLK-LENS/WIDE2 Objectif grand angle-4335361</w:t>
      </w:r>
      <w:r>
        <w:rPr>
          <w:rFonts w:ascii="Times New Roman" w:hAnsi="Times New Roman"/>
          <w:sz w:val="20"/>
          <w:szCs w:val="20"/>
        </w:rPr>
        <w:t xml:space="preserve"> (« Cadeau »), pour tout achat de produit(s) Fluke éligible(s) listé(s) ci-dessous :</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sz w:val="20"/>
          <w:szCs w:val="20"/>
        </w:rPr>
        <w:t xml:space="preserve">Les « Produits Fluke » désignent ceux listés ci-dessous :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Modèle</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Description</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Référence du produit</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Ti300 60 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Ti300 9 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036D26" w:rsidRDefault="00AE2CA6"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 xml:space="preserve">Caméra thermique Fluke Ti401 </w:t>
            </w:r>
            <w:proofErr w:type="gramStart"/>
            <w:r w:rsidRPr="00036D26">
              <w:rPr>
                <w:rFonts w:ascii="Times New Roman" w:hAnsi="Times New Roman"/>
                <w:sz w:val="20"/>
                <w:szCs w:val="20"/>
                <w:lang w:val="en-US"/>
              </w:rPr>
              <w:t>PRO ;</w:t>
            </w:r>
            <w:proofErr w:type="gramEnd"/>
            <w:r w:rsidRPr="00036D26">
              <w:rPr>
                <w:rFonts w:ascii="Times New Roman" w:hAnsi="Times New Roman"/>
                <w:sz w:val="20"/>
                <w:szCs w:val="20"/>
                <w:lang w:val="en-US"/>
              </w:rPr>
              <w:t xml:space="preserve"> 640x480 ; 60 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036D26" w:rsidRDefault="00AE2CA6"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Caméra thermique Fluke Ti401 PRO ; 640x480 ; 9 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036D26" w:rsidRDefault="00AE2CA6"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Caméra infrarouge Fluke Ti480 PRO ; 320 x 240 ; 60 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036D26" w:rsidRDefault="000154A5"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Caméra infrarouge Fluke Ti480 PRO ; 320 x 240 ; 9 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TiX501 ; 640x480 ; 60 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TiX501 ; 640x480 ; 9 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036D26" w:rsidRDefault="004C73F4" w:rsidP="00AE2CA6">
            <w:pPr>
              <w:spacing w:after="0" w:line="276" w:lineRule="auto"/>
              <w:rPr>
                <w:rFonts w:ascii="Times New Roman" w:eastAsia="Times New Roman" w:hAnsi="Times New Roman" w:cs="Times New Roman"/>
                <w:sz w:val="20"/>
                <w:szCs w:val="20"/>
                <w:lang w:val="de-DE"/>
              </w:rPr>
            </w:pPr>
            <w:r w:rsidRPr="00036D26">
              <w:rPr>
                <w:rFonts w:ascii="Times New Roman" w:hAnsi="Times New Roman"/>
                <w:sz w:val="20"/>
                <w:szCs w:val="20"/>
                <w:lang w:val="de-DE"/>
              </w:rPr>
              <w:t>Caméra infrarouge, 640X480 ; 60 HZ ;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036D26" w:rsidRDefault="004C73F4" w:rsidP="00AE2CA6">
            <w:pPr>
              <w:spacing w:after="0" w:line="276" w:lineRule="auto"/>
              <w:rPr>
                <w:rFonts w:ascii="Times New Roman" w:eastAsia="Times New Roman" w:hAnsi="Times New Roman" w:cs="Times New Roman"/>
                <w:sz w:val="20"/>
                <w:szCs w:val="20"/>
                <w:lang w:val="de-DE"/>
              </w:rPr>
            </w:pPr>
            <w:r w:rsidRPr="00036D26">
              <w:rPr>
                <w:rFonts w:ascii="Times New Roman" w:hAnsi="Times New Roman"/>
                <w:sz w:val="20"/>
                <w:szCs w:val="20"/>
                <w:lang w:val="de-DE"/>
              </w:rPr>
              <w:t>Caméra infrarouge, 640X480 ; 9 HZ ;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Plus précisément, sont exclus tous les autres produits Fluke, notamment mais sans s’y limiter les produits Fluke IG qui ne sont pas listés ci-dessous, les produits de Fluke Calibration, Fluke Networks, Fluke Biomedical, Beha-Amprobe, les logiciels eMaint et les produits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Éligibilité et Période de la promotion </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14B2ABD1"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Dans le cadre de cette Promotion, un client doit être un utilisateur final qui vit au Royaume-Uni, </w:t>
      </w:r>
      <w:bookmarkStart w:id="1" w:name="_Hlk58582236"/>
      <w:r>
        <w:rPr>
          <w:rFonts w:ascii="Times New Roman" w:hAnsi="Times New Roman"/>
          <w:sz w:val="20"/>
          <w:szCs w:val="20"/>
        </w:rPr>
        <w:t xml:space="preserve">au sein de l’Union Européenne, </w:t>
      </w:r>
      <w:bookmarkEnd w:id="1"/>
      <w:r w:rsidR="0061496F">
        <w:rPr>
          <w:rFonts w:ascii="Times New Roman" w:hAnsi="Times New Roman"/>
          <w:sz w:val="20"/>
          <w:szCs w:val="20"/>
        </w:rPr>
        <w:t xml:space="preserve">Suisse, </w:t>
      </w:r>
      <w:r>
        <w:rPr>
          <w:rFonts w:ascii="Times New Roman" w:hAnsi="Times New Roman"/>
          <w:sz w:val="20"/>
          <w:szCs w:val="20"/>
        </w:rPr>
        <w:t>au Moyen-Orient ou en Afrique (hors Russie, Communauté des États indépendants et Turquie).  Pour être éligible à cette Promotion, le client doit acheter un produit Fluke durant la période de validité de la promotion, qui débute le 16 décembre 2020 à 12 h 00 et se termine le 12 février 2021 à 23 h 59 (la « </w:t>
      </w:r>
      <w:r>
        <w:rPr>
          <w:rFonts w:ascii="Times New Roman" w:hAnsi="Times New Roman"/>
          <w:sz w:val="20"/>
          <w:szCs w:val="20"/>
          <w:u w:val="single"/>
        </w:rPr>
        <w:t>Période de promotion</w:t>
      </w:r>
      <w:r>
        <w:rPr>
          <w:rFonts w:ascii="Times New Roman" w:hAnsi="Times New Roman"/>
          <w:sz w:val="20"/>
          <w:szCs w:val="20"/>
        </w:rPr>
        <w:t xml:space="preserve"> »).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facture/le ticket de caisse du client doit comporter la date d’achat et cette dernière doit être comprise dans la Période de la promotion. L´ordinateur du Commanditaire constituera l´horloge officielle de la présente Promotion. La Promotion n’est valable que pour un ou </w:t>
      </w:r>
      <w:proofErr w:type="gramStart"/>
      <w:r>
        <w:rPr>
          <w:rFonts w:ascii="Times New Roman" w:hAnsi="Times New Roman"/>
          <w:sz w:val="20"/>
          <w:szCs w:val="20"/>
        </w:rPr>
        <w:t>plusieurs achats effectué</w:t>
      </w:r>
      <w:proofErr w:type="gramEnd"/>
      <w:r>
        <w:rPr>
          <w:rFonts w:ascii="Times New Roman" w:hAnsi="Times New Roman"/>
          <w:sz w:val="20"/>
          <w:szCs w:val="20"/>
        </w:rPr>
        <w:t xml:space="preserve"> au cours de la Période de la promotion.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clients éligibles peuvent demander un (1) Cadeau de leur choix par Produit Fluke acheté parmi les options proposées de temps à autre comme alternatives au client, correspondant au prix net payé par le client pour les produits Fluke éligibles pour cette Promotion au moment de l´achat des produits Fluke pendant la Période de promotion </w:t>
      </w:r>
      <w:bookmarkStart w:id="2" w:name="_Hlk51077355"/>
      <w:r>
        <w:rPr>
          <w:rFonts w:ascii="Times New Roman" w:hAnsi="Times New Roman"/>
          <w:sz w:val="20"/>
          <w:szCs w:val="20"/>
        </w:rPr>
        <w:t>(hors TVA et autres taxes de vente, frais d´expédition/de manutention et autres frais supplémentaires)</w:t>
      </w:r>
      <w:bookmarkEnd w:id="2"/>
      <w:r>
        <w:rPr>
          <w:rFonts w:ascii="Times New Roman" w:hAnsi="Times New Roman"/>
          <w:sz w:val="20"/>
          <w:szCs w:val="20"/>
        </w:rPr>
        <w:t xml:space="preserve">. Si les preuves d´achat comportent d´autres produits, en plus des Produits Fluke, seuls les montants correspondants aux Produits Fluke de ladite preuve d´achat seront pris en compte pour l´évaluation du Cadeau pour lequel le client est éligible.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Instructions pour participer à la Promotion </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Pour pouvoir recevoir le Cadeau, les clients éligibles doivent suivre la procédure énoncée ci-dessous :</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1B0B76A7"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Les clients doivent formuler une demande par l’intermédiaire du formulaire d’inscription en ligne à la Promotion sur le site </w:t>
      </w:r>
      <w:hyperlink r:id="rId13" w:history="1">
        <w:r w:rsidR="006D7E2A" w:rsidRPr="00461745">
          <w:rPr>
            <w:rStyle w:val="Hyperlink"/>
            <w:rFonts w:ascii="Times New Roman" w:hAnsi="Times New Roman"/>
            <w:sz w:val="20"/>
            <w:szCs w:val="20"/>
          </w:rPr>
          <w:t>www.fluke.</w:t>
        </w:r>
        <w:r w:rsidR="00323C39">
          <w:rPr>
            <w:rStyle w:val="Hyperlink"/>
            <w:rFonts w:ascii="Times New Roman" w:hAnsi="Times New Roman"/>
            <w:sz w:val="20"/>
            <w:szCs w:val="20"/>
          </w:rPr>
          <w:t>be/</w:t>
        </w:r>
        <w:r w:rsidR="006D7E2A" w:rsidRPr="00461745">
          <w:rPr>
            <w:rStyle w:val="Hyperlink"/>
            <w:rFonts w:ascii="Times New Roman" w:hAnsi="Times New Roman"/>
            <w:sz w:val="20"/>
            <w:szCs w:val="20"/>
          </w:rPr>
          <w:t>fr/freelens</w:t>
        </w:r>
      </w:hyperlink>
      <w:r w:rsidR="006D7E2A">
        <w:rPr>
          <w:rFonts w:ascii="Times New Roman" w:hAnsi="Times New Roman"/>
          <w:sz w:val="20"/>
          <w:szCs w:val="20"/>
        </w:rPr>
        <w:t xml:space="preserve"> </w:t>
      </w:r>
      <w:r>
        <w:rPr>
          <w:rFonts w:ascii="Times New Roman" w:hAnsi="Times New Roman"/>
          <w:sz w:val="20"/>
          <w:szCs w:val="20"/>
        </w:rPr>
        <w:t xml:space="preserve">. Le formulaire de la Promotion doit être dûment rempli et envoyé avec une copie claire et lisible de la preuve d’achat d’un ou plusieurs Produits Fluke achetés pendant la Période de la promotion. Un bordereau de livraison, un bon de commande ou une confirmation de commande ne constituent pas une preuve d´achat. Les factures dont les dates ne sont pas comprises dans la Période de la promotion ne sont pas valides et ne seront pas prises en compte. En plus de la preuve d’achat, l’adresse client sera requise pour l’obtention du Cadeau.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Les clients devront choisir un Cadeau dans </w:t>
      </w:r>
      <w:proofErr w:type="gramStart"/>
      <w:r>
        <w:rPr>
          <w:rFonts w:ascii="Times New Roman" w:hAnsi="Times New Roman"/>
          <w:sz w:val="20"/>
          <w:szCs w:val="20"/>
        </w:rPr>
        <w:t>le formulaires</w:t>
      </w:r>
      <w:proofErr w:type="gramEnd"/>
      <w:r>
        <w:rPr>
          <w:rFonts w:ascii="Times New Roman" w:hAnsi="Times New Roman"/>
          <w:sz w:val="20"/>
          <w:szCs w:val="20"/>
        </w:rPr>
        <w:t xml:space="preserve"> d’inscription en ligne à partir des deux options décrites dans le premier paragraphe ci-dessus.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lastRenderedPageBreak/>
        <w:t xml:space="preserve">Les clients ne peuvent effectuer qu’une (1) demande de Cadeau par Produit Fluke acheté. Les factures ne peuvent pas être regroupées et ne peuvent être utilisées qu’une fois.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Le Commanditaire acceptera les demandes valides jusqu’au 15 mars 2021 (la « </w:t>
      </w:r>
      <w:r>
        <w:rPr>
          <w:rFonts w:ascii="Times New Roman" w:hAnsi="Times New Roman"/>
          <w:sz w:val="20"/>
          <w:szCs w:val="20"/>
          <w:u w:val="single"/>
        </w:rPr>
        <w:t>Date limite des demandes</w:t>
      </w:r>
      <w:r>
        <w:rPr>
          <w:rFonts w:ascii="Times New Roman" w:hAnsi="Times New Roman"/>
          <w:sz w:val="20"/>
          <w:szCs w:val="20"/>
        </w:rPr>
        <w:t> »). Les demandes enregistrées après cette date seront considérées comme non valides et rejetées.</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Le Commanditaire devra vérifier les copies des factures envoyées, les options de Cadeau et les formulaires. Si le formulaire comporte des incohérences, notamment aucun achat d’un Produit Fluke, le Commanditaire se réserve le droit, à sa seule discrétion, de déterminer si le client est éligible pour recevoir le Cadeau. Si le Commanditaire estime que la demande du client ne remplit pas les Conditions générales ou est inéligible d’une quelconque manière, le client sera informé en conséquence.</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Dans les 45 jours qui suivent la Date limite des demandes, le Commanditaire ou ses représentants devront envoyer le Cadeau à l’adresse indiquée par le client.</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En cas de non-réception du Cadeau, le client devra en informer le Commanditaire au plus vite avant le 30 avril 2021. Les plaintes pour non-réception après cette date seront résolues à la seule discrétion du Commanditaire.</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Autres restrictions applicables à la Promotion</w:t>
      </w:r>
      <w:r>
        <w:rPr>
          <w:rFonts w:ascii="Times New Roman" w:hAnsi="Times New Roman"/>
          <w:sz w:val="20"/>
          <w:szCs w:val="20"/>
        </w:rPr>
        <w:t> :</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participants à cette Promotion qui achètent des produits Fluke pour ou pour le compte de leur employeur s’engagent à remettre rapidement tout Cadeau offert dans le cadre de cette Promotion </w:t>
      </w:r>
      <w:proofErr w:type="gramStart"/>
      <w:r>
        <w:rPr>
          <w:rFonts w:ascii="Times New Roman" w:hAnsi="Times New Roman"/>
          <w:sz w:val="20"/>
          <w:szCs w:val="20"/>
        </w:rPr>
        <w:t>suite aux</w:t>
      </w:r>
      <w:proofErr w:type="gramEnd"/>
      <w:r>
        <w:rPr>
          <w:rFonts w:ascii="Times New Roman" w:hAnsi="Times New Roman"/>
          <w:sz w:val="20"/>
          <w:szCs w:val="20"/>
        </w:rPr>
        <w:t xml:space="preserve"> dits-achats à leur employeur et à en fournir la preuve sur demande. Les participants s’engagent aussi à se conformer à la politique de leur employeur relative à l’acceptation de cadeaux.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employés, (sous-)fournisseurs et leurs représentants ou agents, dirigeants et cadres du Commanditaire, leurs sociétés mères respectives, filiales, distributeurs et représentants, et leur famille proche (parents, frères et sœurs, enfants et époux(se)) ainsi que les personnes vivant dans le même foyer (qu’elles soient ou non de la même famille) ne peuvent participer à la Promotion. De plus, aucun employé, dirigeant, cadre, représentant ou agent des distributeurs ou des fabricants concurrents n’a le droit de participer à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 Cette promotion ne s´applique pas non plus aux professionnels de santé, à savoir (a) les personnes (ou entités) impliquées dans la prestation de services de soins de santé aux patients, ou (b) les personnes (ou entités) qui achètent, louent, recommandent, utilisent, organisent l´achat ou </w:t>
      </w:r>
      <w:r>
        <w:rPr>
          <w:rFonts w:ascii="Times New Roman" w:hAnsi="Times New Roman"/>
          <w:sz w:val="20"/>
          <w:szCs w:val="20"/>
        </w:rPr>
        <w:lastRenderedPageBreak/>
        <w:t xml:space="preserve">la location, ou prescrivent les produits ou services médicaux du promoteur au nom des professionnels de la santé, y compris les agents d´achat des médecins, les directeurs de cabinets médicaux et la direction au sein des organisations d´achat des groupes médicaux.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Décharge de responsabilité</w:t>
      </w:r>
      <w:r>
        <w:rPr>
          <w:rFonts w:ascii="Times New Roman" w:hAnsi="Times New Roman"/>
          <w:sz w:val="20"/>
          <w:szCs w:val="20"/>
        </w:rPr>
        <w:t> :</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Le Commanditaire, ses sociétés mères, filiales, ainsi que leur cadres, dirigeants, consultants, distributeurs, représentants, employés et agents (collectivement dénommés « </w:t>
      </w:r>
      <w:r>
        <w:rPr>
          <w:rFonts w:ascii="Times New Roman" w:hAnsi="Times New Roman"/>
          <w:sz w:val="20"/>
          <w:szCs w:val="20"/>
          <w:u w:val="single"/>
        </w:rPr>
        <w:t>Partie déchargée</w:t>
      </w:r>
      <w:r>
        <w:rPr>
          <w:rFonts w:ascii="Times New Roman" w:hAnsi="Times New Roman"/>
          <w:sz w:val="20"/>
          <w:szCs w:val="20"/>
        </w:rPr>
        <w:t xml:space="preserve"> ») ne pourront être tenus pour responsables des événements suivants : (a) toute communication, transmission ou demande de participation en retard, perdue, mal acheminée, confuse, déformée ou endommagée en lien avec la Promotion ; (b) tout dysfonctionnement ou panne téléphonique, électronique, matérielle, logicielle, de réseau, d´Internet, d´ordinateur ou de communication en lien avec la Promotion ; (c) toute interruption de la Promotion, blessure, perte ou dommage causé par des événements échappant au contrôle du Commanditaire ou causé par l´intervention de personnes non autorisées ou autres ; ou (d) toute erreur d´impression ou typographique de tout matériel associé à la Promotion.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Dégagement de responsabilité et indemnisation </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Sous réserve de la législation en vigueur, en participant à la Promotion, le client convient et accepte d´indemniser et d´exonérer chaque Partie déchargée de toute responsabilité, obligation, blessure, prétention, poursuite et action, de tout coût, de toute dépense, perte ou de tout dommage de toute sorte, y compris de toute responsabilité fiscale ou perte d´opportunité, directs ou indirects, spéciaux, accessoires ou immatériels, pouvant être imposés à, à l´encontre de, ou engagé par cette Partie déchargée, qui proviennent ou qui sont liés d´une quelconque manière à la Promotion et aux offres formulées dans le cadre de cette dernière, y compris, sans s´y limiter, dans les cas suivants : (a) toute difficulté technique ou toute panne d´équipement (sous le contrôle ou non du Commanditaire) ; (b) tout vol, accès non autorisé ou interférence tierce ; (c) toute demande de participation en retard, perdue, modifiée, endommagée ou mal acheminée (avant ou après sa réception par le Commanditaire ou échappant au contrôle du Commanditaire) ; (d) tout dommage dû au transport postal ; (e) toute variation de prix des produits avec ceux indiqués dans les présentes Conditions générales de la Promotion ; (f) toute taxe due par le participant ; ou (g) toute utilisation ou mauvais emploi du produit offert dans le cadre de la Promotion.</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Divers </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Promotion et les présentes Conditions générales sont régies et seront interprétées conformément aux lois du pays dans lequel le Commanditaire est constitué, sans appliquer aucune provision relative aux conflits ou au choix de la législation susceptible de soumettre l´interprétation des termes de la présente à la loi d´une autre juridiction. Toute action à l´encontre de la Promotion et des présentes Conditions générales pourra exclusivement être engagée auprès des tribunaux fédéraux ou d´Etat sur le territoire dans lequel le Commanditaire est constitué,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termes et conditions essentiels énoncés dans les présentes restent légaux et applicables, les autres dispositions des Conditions générales restent valables et contraignantes.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 client se soumet aux présentes Conditions générales et aux décisions du Commanditaire, qui sont réputées définitives et contraignantes à tous les égards. Dans les limites autorisées par la loi, le Commanditaire se réserve le droit de modifier les présentes Conditions générales à tout moment, à sa seule et absolue discrétion, et de </w:t>
      </w:r>
      <w:r>
        <w:rPr>
          <w:rFonts w:ascii="Times New Roman" w:hAnsi="Times New Roman"/>
          <w:sz w:val="20"/>
          <w:szCs w:val="20"/>
        </w:rPr>
        <w:lastRenderedPageBreak/>
        <w:t>suspendre ou d´annuler la Promotion ou la participation de tout client à la Promotion, dans l´éventualité où un virus informatique, une intervention non autorisée ou toute autre cause en dehors du contrôle du Commanditaire affecterait l´administration ou la sécurité, ou si le Commanditaire devient (à sa seule et absolue discrétion) incapable de diriger la Promotion comme prévu, ou pour toute autre raison que le Commanditaire juge appropriée, à sa discrétion.</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fait par écrit et signé par le Commanditaire.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Commanditaire, ou de l´incapacité pour le client ou le Commanditaire à faire valoir ses droits aux termes des présentes en une ou plusieurs occasions.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 déstabiliser, à lui nuire ou à lui porter préjudice, peuvent être disqualifiés du Concours et perdre tout autre droit ou voie de droit mis à disposition par la loi.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L´utilisation que fait le Sponsor des informations personnelles fournies par le client est soumise à la politique de confidentialité du Sponsor (disponible à l´adresse suivante : </w:t>
      </w:r>
      <w:hyperlink r:id="rId14" w:history="1">
        <w:r>
          <w:rPr>
            <w:rStyle w:val="Hyperlink"/>
            <w:rFonts w:ascii="Times New Roman" w:hAnsi="Times New Roman"/>
            <w:color w:val="auto"/>
            <w:sz w:val="20"/>
            <w:szCs w:val="20"/>
          </w:rPr>
          <w:t>http://www.fluke.com/fluke/cafr/home/politique-de-confidentialite.htm</w:t>
        </w:r>
      </w:hyperlink>
      <w:r>
        <w:rPr>
          <w:rFonts w:ascii="Times New Roman" w:hAnsi="Times New Roman"/>
          <w:sz w:val="20"/>
          <w:szCs w:val="20"/>
        </w:rPr>
        <w:t xml:space="preserve">). Si vous avez des questions concernant les présentes Conditions générales ou la Promotion, veuillez les envoyer par e-mail à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ou par courrier à l’adresse fournie ci-dessous.</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Coordonnées du Commanditaire</w:t>
      </w:r>
      <w:r>
        <w:rPr>
          <w:rFonts w:ascii="Times New Roman" w:hAnsi="Times New Roman"/>
          <w:sz w:val="20"/>
          <w:szCs w:val="20"/>
        </w:rPr>
        <w:t> :</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w:t>
      </w:r>
      <w:proofErr w:type="gramStart"/>
      <w:r>
        <w:rPr>
          <w:rFonts w:ascii="Times New Roman" w:hAnsi="Times New Roman"/>
          <w:sz w:val="20"/>
          <w:szCs w:val="20"/>
        </w:rPr>
        <w:t>,  BIC</w:t>
      </w:r>
      <w:proofErr w:type="gramEnd"/>
      <w:r>
        <w:rPr>
          <w:rFonts w:ascii="Times New Roman" w:hAnsi="Times New Roman"/>
          <w:sz w:val="20"/>
          <w:szCs w:val="20"/>
        </w:rPr>
        <w:t xml:space="preserve"> 1, 5657 BX , Pays-Bas.</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Avis de droits d´auteur et de marque commerciale</w:t>
      </w:r>
      <w:r>
        <w:rPr>
          <w:rFonts w:ascii="Times New Roman" w:hAnsi="Times New Roman"/>
          <w:sz w:val="20"/>
          <w:szCs w:val="20"/>
        </w:rPr>
        <w:t> :</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05B7B8A5"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La Promotion et tous les documents qui l´accompagnent sont protégés par copyright © 2020 par Fluke Corporation</w:t>
      </w:r>
      <w:bookmarkStart w:id="3" w:name="_Hlk51075229"/>
      <w:r w:rsidR="00036D26">
        <w:rPr>
          <w:rFonts w:ascii="Times New Roman" w:hAnsi="Times New Roman"/>
          <w:sz w:val="20"/>
          <w:szCs w:val="20"/>
        </w:rPr>
        <w:t xml:space="preserve"> </w:t>
      </w:r>
      <w:r>
        <w:rPr>
          <w:rFonts w:ascii="Times New Roman" w:hAnsi="Times New Roman"/>
          <w:sz w:val="20"/>
          <w:szCs w:val="20"/>
        </w:rPr>
        <w:t>et leurs entités juridiques affiliées</w:t>
      </w:r>
      <w:bookmarkEnd w:id="3"/>
      <w:r>
        <w:rPr>
          <w:rFonts w:ascii="Times New Roman" w:hAnsi="Times New Roman"/>
          <w:sz w:val="20"/>
          <w:szCs w:val="20"/>
        </w:rPr>
        <w:t>. Tous droits réservés. FLUKE est une marque déposée de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036D26"/>
    <w:rsid w:val="00175D8A"/>
    <w:rsid w:val="00323C39"/>
    <w:rsid w:val="00397FA0"/>
    <w:rsid w:val="004C73F4"/>
    <w:rsid w:val="0061496F"/>
    <w:rsid w:val="006D7E2A"/>
    <w:rsid w:val="008E5133"/>
    <w:rsid w:val="008E6CDF"/>
    <w:rsid w:val="009A10B2"/>
    <w:rsid w:val="00A23A3B"/>
    <w:rsid w:val="00AE2CA6"/>
    <w:rsid w:val="00B90D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fr/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be/fr/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be/fr/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uke.com/fluke/cafr/home/politique-de-confidentiali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CE00D737-03BB-4D99-9186-9ABBAAA9CDFB}">
  <ds:schemaRefs>
    <ds:schemaRef ds:uri="http://schemas.openxmlformats.org/officeDocument/2006/bibliography"/>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2020-12-11T10:41:00Z</dcterms:created>
  <dcterms:modified xsi:type="dcterms:W3CDTF">2020-12-11T11:31:00Z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