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Kupte si termokameru* Fluke a získáte BEZPLATNÝ objektiv</w:t>
      </w:r>
      <w:r>
        <w:rPr>
          <w:rFonts w:ascii="Times New Roman" w:hAnsi="Times New Roman"/>
          <w:sz w:val="20"/>
          <w:szCs w:val="20"/>
        </w:rPr>
        <w:t xml:space="preserve"> [FLK-LENS/TELE2 teleskopický infračervený objektiv-4335350 nebo FLK-LENS/WIDE2 širokoúhlý infračervený objektiv-4335361]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Jak získat bezplatný objektiv od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Kupte si zahrnutý produkt termokamery Fluke mezi 16. prosincem 2020 a 12. lednem 2021. Zahrnuté termokamery Fluke jsou:  Fluke Ti300+, Fluke 401Pro, Fluke 480Pro, Fluke TiX501 a Fluke TiX580.</w:t>
      </w:r>
    </w:p>
    <w:p w14:paraId="221F752B" w14:textId="5DD0FE1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Nákupy musí být provedeny autorizovaným distributorem Fluke se sídlem ve Spojeném království, EU, na Středním východě a Africe (s výjimkou Ruska, CIS a Turecka).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Budete potřebovat doklad o prodeji v podobě účtenky nebo faktury. </w:t>
      </w:r>
      <w:bookmarkStart w:id="0" w:name="_Hlk29220021"/>
      <w:r>
        <w:rPr>
          <w:rFonts w:ascii="Times New Roman" w:hAnsi="Times New Roman"/>
          <w:sz w:val="20"/>
          <w:szCs w:val="20"/>
        </w:rPr>
        <w:t>Dodejky, objednávky / potvrzení objednávek nejsou přijatelným dokladem nákupu.</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Jiné než zahrnuté produkty NEJSOU zapojeny do této propagační akce.</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Pokud jde o online nákup, je vyžadován doklad o doručení, který obsahuje dopravce, datum doručení a elektronické číslo sledování.</w:t>
      </w:r>
    </w:p>
    <w:p w14:paraId="70CB0C30" w14:textId="46CEEA29" w:rsidR="00BD2F05" w:rsidRPr="00BD2F05" w:rsidRDefault="00B90D1B" w:rsidP="00BD2F05">
      <w:pPr>
        <w:spacing w:after="0" w:line="276" w:lineRule="auto"/>
        <w:ind w:firstLine="630"/>
        <w:jc w:val="both"/>
        <w:rPr>
          <w:rFonts w:ascii="Times New Roman" w:hAnsi="Times New Roman"/>
          <w:sz w:val="20"/>
          <w:szCs w:val="20"/>
        </w:rPr>
      </w:pPr>
      <w:r>
        <w:rPr>
          <w:rFonts w:ascii="Times New Roman" w:hAnsi="Times New Roman"/>
          <w:sz w:val="20"/>
          <w:szCs w:val="20"/>
        </w:rPr>
        <w:t>Uplatněte svůj objektiv Fluke online! Navštivte</w:t>
      </w:r>
      <w:r w:rsidR="00BD2F05">
        <w:rPr>
          <w:rFonts w:ascii="Times New Roman" w:hAnsi="Times New Roman"/>
          <w:sz w:val="20"/>
          <w:szCs w:val="20"/>
        </w:rPr>
        <w:t xml:space="preserve">: </w:t>
      </w:r>
      <w:hyperlink r:id="rId11" w:history="1">
        <w:r w:rsidR="00BD2F05" w:rsidRPr="007B1AA5">
          <w:rPr>
            <w:rStyle w:val="Hyperlink"/>
            <w:rFonts w:ascii="Times New Roman" w:hAnsi="Times New Roman"/>
            <w:sz w:val="20"/>
            <w:szCs w:val="20"/>
          </w:rPr>
          <w:t>www.fluke.cz/freelens</w:t>
        </w:r>
      </w:hyperlink>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Získejte a užijte si svůj nový objektiv Fluke!</w:t>
      </w:r>
    </w:p>
    <w:p w14:paraId="7A5DE72D" w14:textId="634C3D35" w:rsidR="008E5133" w:rsidRDefault="00B90D1B">
      <w:pPr>
        <w:ind w:left="270"/>
        <w:rPr>
          <w:rFonts w:ascii="Times New Roman" w:hAnsi="Times New Roman"/>
          <w:sz w:val="20"/>
          <w:szCs w:val="20"/>
        </w:rPr>
      </w:pPr>
      <w:r>
        <w:rPr>
          <w:rFonts w:ascii="Times New Roman" w:hAnsi="Times New Roman"/>
          <w:sz w:val="20"/>
          <w:szCs w:val="20"/>
        </w:rPr>
        <w:t>*Platí další podmínky. Účastí v této propagační akci souhlasíte s podmínkami.  Podmínky naleznete na webu</w:t>
      </w:r>
      <w:r w:rsidR="00BD2F05">
        <w:rPr>
          <w:rFonts w:ascii="Times New Roman" w:hAnsi="Times New Roman"/>
          <w:sz w:val="20"/>
          <w:szCs w:val="20"/>
        </w:rPr>
        <w:t xml:space="preserve"> </w:t>
      </w:r>
      <w:hyperlink r:id="rId12" w:history="1">
        <w:r w:rsidR="00BD2F05" w:rsidRPr="007B1AA5">
          <w:rPr>
            <w:rStyle w:val="Hyperlink"/>
            <w:rFonts w:ascii="Times New Roman" w:hAnsi="Times New Roman"/>
            <w:sz w:val="20"/>
            <w:szCs w:val="20"/>
          </w:rPr>
          <w:t>www.fluke.cz/freelens</w:t>
        </w:r>
      </w:hyperlink>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Podmínky</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Popis propagační akce</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Jako součást této propagační akce („</w:t>
      </w:r>
      <w:r>
        <w:rPr>
          <w:rFonts w:ascii="Times New Roman" w:hAnsi="Times New Roman"/>
          <w:sz w:val="20"/>
          <w:szCs w:val="20"/>
          <w:u w:val="single"/>
        </w:rPr>
        <w:t>Propagační akce</w:t>
      </w:r>
      <w:r>
        <w:rPr>
          <w:rFonts w:ascii="Times New Roman" w:hAnsi="Times New Roman"/>
          <w:sz w:val="20"/>
          <w:szCs w:val="20"/>
        </w:rPr>
        <w:t>”), mají během období propagační akce (definované v části 3 níže) oprávnění koncoví zákazníci, kteří splní všechny požadavky uvedené dále v těchto podmínkách propagační akce, nárok na obdržení objektivu Fluke, jak je dále popsáno níže. V rámci propagační akce mají koncoví zákazníci společnosti Fluke Europe B.V. nebo jejích přidružených právnických osob („</w:t>
      </w:r>
      <w:r>
        <w:rPr>
          <w:rFonts w:ascii="Times New Roman" w:hAnsi="Times New Roman"/>
          <w:sz w:val="20"/>
          <w:szCs w:val="20"/>
          <w:u w:val="single"/>
        </w:rPr>
        <w:t>Zadavatel</w:t>
      </w:r>
      <w:r>
        <w:rPr>
          <w:rFonts w:ascii="Times New Roman" w:hAnsi="Times New Roman"/>
          <w:sz w:val="20"/>
          <w:szCs w:val="20"/>
        </w:rPr>
        <w:t xml:space="preserve">“), v každém případě prodávaných pod značkou Fluke, oprávnění na získání jednoho objektivu Fluke dle vlastní volby z možností: (i) </w:t>
      </w:r>
      <w:r>
        <w:t>FLK-LENS/TELE2 teleskopický infračervený objektiv-4335350 nebo FLK-LENS/WIDE2 Širokoúhlý infračervený objektiv-4335361</w:t>
      </w:r>
      <w:r>
        <w:rPr>
          <w:rFonts w:ascii="Times New Roman" w:hAnsi="Times New Roman"/>
          <w:sz w:val="20"/>
          <w:szCs w:val="20"/>
        </w:rPr>
        <w:t xml:space="preserve"> („</w:t>
      </w:r>
      <w:r>
        <w:rPr>
          <w:rFonts w:ascii="Times New Roman" w:hAnsi="Times New Roman"/>
          <w:sz w:val="20"/>
          <w:szCs w:val="20"/>
          <w:u w:val="single"/>
        </w:rPr>
        <w:t>Dárek</w:t>
      </w:r>
      <w:r>
        <w:rPr>
          <w:rFonts w:ascii="Times New Roman" w:hAnsi="Times New Roman"/>
          <w:sz w:val="20"/>
          <w:szCs w:val="20"/>
        </w:rPr>
        <w:t>“), po zakoupení zahrnutého výrobku Fluke uvedeného níže:</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iCs/>
          <w:sz w:val="20"/>
          <w:szCs w:val="20"/>
        </w:rPr>
        <w:t>„Výrobky Fluke“ představují jakékoliv následující produkty Fluk</w:t>
      </w:r>
      <w:r>
        <w:rPr>
          <w:rFonts w:ascii="Times New Roman" w:hAnsi="Times New Roman"/>
          <w:sz w:val="20"/>
          <w:szCs w:val="20"/>
        </w:rPr>
        <w:t xml:space="preserve">e uvedené níže: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Model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Popis</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Číslo výrobku</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Termokamera Fluke Ti300+ 60Hz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Termokamera Fluke Ti300+ 9Hz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Termokamera Fluke Ti401 PRO; 640x480; 60HZ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Termokamera Fluke Ti401 PRO; 640x480; 9HZ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Infračervená kamera Fluke Ti480 PRO; 320x240 60HZ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Infračervená kamera Fluke Ti480 PRO; 320x240; 9HZ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Termokamera Fluke TiX501; 640x480; 60HZ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Termokamera Fluke TiX501; 640x480; 9HZ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Infračervená kamera;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Infračervená kamera;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Tato akce konkrétně vylučuje všechny další výrobky Fluke, včetně, mimo jiných, výše neuvedených výrobků Fluke IG a výrobků společností Fluke Calibration, Fluke Networks, Fluke Biomedical, Beha-Amprobe, Pomona, Comark, eMaint software a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Způsobilost a doba trvání propagační akce</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57EF598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Pro účely této propagační akce musí být zákazník koncovým uživatelem s pobytem ve Spojeném království, EU, na Středním východě a Africe (s výjimkou Ruska, CIS a Turecka).  Aby se zákazník mohl zúčastnit této propagační akce, musí si zakoupit výrobek Fluke během období propagační akce, které začíná ve 12:00 (SEČ) 16. prosince 2020 a končí v 23:59 (SEČ) 12. února 2021 („</w:t>
      </w:r>
      <w:r>
        <w:rPr>
          <w:rFonts w:ascii="Times New Roman" w:hAnsi="Times New Roman"/>
          <w:sz w:val="20"/>
          <w:szCs w:val="20"/>
          <w:u w:val="single"/>
        </w:rPr>
        <w:t>Období propagační akce</w:t>
      </w:r>
      <w:r>
        <w:rPr>
          <w:rFonts w:ascii="Times New Roman" w:hAnsi="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Na faktuře/účtence zákazníka musí být uvedeno datum nákupu výrobku Fluke, které spadá do doby trvání propagační akce. Oficiálním zařízením časomíry pro účely propagační akce bude počítač zadavatele. Propagační akce se vztahuje pouze na nákupy provedené během doby trvání propagační akce.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Oprávnění zákazníci si mohou nárokovat jeden (1) dárek dle vlastního výběru na výrobek Fluke z dostupných možností uvedených výše nebo občas nabízených zákazníkovi jako alternativa, odpovídající čisté ceně zaplacené zákazníkem za zahrnuté výrobky Fluke pro tuto propagační akci v okamžik nákupu výrobků Fluke během období propagační akce </w:t>
      </w:r>
      <w:bookmarkStart w:id="1" w:name="_Hlk51077355"/>
      <w:r>
        <w:rPr>
          <w:rFonts w:ascii="Times New Roman" w:hAnsi="Times New Roman"/>
          <w:sz w:val="20"/>
          <w:szCs w:val="20"/>
        </w:rPr>
        <w:t>(bez DPH a dalších prodejních daní, dopravného/balného a dalších příplatků)</w:t>
      </w:r>
      <w:bookmarkEnd w:id="1"/>
      <w:r>
        <w:rPr>
          <w:rFonts w:ascii="Times New Roman" w:hAnsi="Times New Roman"/>
          <w:sz w:val="20"/>
          <w:szCs w:val="20"/>
        </w:rPr>
        <w:t xml:space="preserve">. Pokud jsou na fakturách uvedeny i další produkty navíc k produktům Fluke, bude se při hodnocení způsobilosti dárku za rozhodující na takových fakturách považovat pouze částka týkající se produktů Fluke.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Pokyny, jak se zúčastnit propagační akce</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Aby mohli obdržet dárek, musí se všichni způsobilí zákazníci řídit níže uvedený postupem:</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62F3D3E7"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Zákazníci musí zaregistrovat nárok prostřednictvím online registračního formuláře propagační akce na webu </w:t>
      </w:r>
      <w:hyperlink r:id="rId13" w:history="1">
        <w:r w:rsidR="00BD2F05" w:rsidRPr="007B1AA5">
          <w:rPr>
            <w:rStyle w:val="Hyperlink"/>
            <w:rFonts w:ascii="Times New Roman" w:hAnsi="Times New Roman"/>
            <w:sz w:val="20"/>
            <w:szCs w:val="20"/>
          </w:rPr>
          <w:t>www.fluke.cz/freelens</w:t>
        </w:r>
      </w:hyperlink>
      <w:r w:rsidR="00BD2F05">
        <w:rPr>
          <w:rFonts w:ascii="Times New Roman" w:hAnsi="Times New Roman"/>
          <w:sz w:val="20"/>
          <w:szCs w:val="20"/>
        </w:rPr>
        <w:t xml:space="preserve">. </w:t>
      </w:r>
      <w:r>
        <w:rPr>
          <w:rFonts w:ascii="Times New Roman" w:hAnsi="Times New Roman"/>
          <w:sz w:val="20"/>
          <w:szCs w:val="20"/>
        </w:rPr>
        <w:t xml:space="preserve">Formulář propagační akce musí být zcela vyplněn a odeslán společně s kvalitním a čitelným skenem faktury na produkt Fluke zakoupený během propagační akce, který slouží jako doklad o koupi. Dodejky, objednávky / potvrzení objednávek nejsou přijatelným dokladem nákupu. Faktury s daty mimo dobu trvání propagační akce nelze použít a nebudou vzaty v úvahu. Navíc k dokladu o nákupu bude k získání dárku nutná adresa zákazníka.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Zákazníci budou povinni provést svou volbu jednoho dárku v online registračním formuláři ze dvou dostupných možností v prvním odstavci výše.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Zákazníci si mohou zaregistrovat pouze jeden (1) nárok na dárek na výrobek Fluke. Faktury nelze dělit nebo používat více než jednou.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Zadavatel bude přijímat platné nároky do 15. března 2021 („</w:t>
      </w:r>
      <w:r>
        <w:rPr>
          <w:rFonts w:ascii="Times New Roman" w:hAnsi="Times New Roman"/>
          <w:sz w:val="20"/>
          <w:szCs w:val="20"/>
          <w:u w:val="single"/>
        </w:rPr>
        <w:t>termín pro uplatnění nároků</w:t>
      </w:r>
      <w:r>
        <w:rPr>
          <w:rFonts w:ascii="Times New Roman" w:hAnsi="Times New Roman"/>
          <w:sz w:val="20"/>
          <w:szCs w:val="20"/>
        </w:rPr>
        <w:t>“). Nároky registrované po tomto datu budou odmítnuty jako neplatné.</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Zadavatel ověří odeslané skeny faktur, zvolené dárky a formuláře. V případě nesrovnalostí na formuláři, například nezakoupení výrobku Fluke, bude zadavatel dle svého výhradního uvážení oprávněn určit </w:t>
      </w:r>
      <w:r>
        <w:rPr>
          <w:rFonts w:ascii="Times New Roman" w:hAnsi="Times New Roman"/>
          <w:sz w:val="20"/>
          <w:szCs w:val="20"/>
        </w:rPr>
        <w:lastRenderedPageBreak/>
        <w:t>způsobilost zákazníka k obdržení dárku. Pokud zadavatel stanoví, že nárok zákazníka nesplňuje podmínky nebo je jiným způsobem nečitelný, bude zákazník vhodným způsobem informován.</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Během 45 dní od termínu pro uplatnění nároků odešle zadavatel nebo jeho zástupci dárek na adresu zadanou zákazníkem.</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V případě neobdržení bezplatného dárku musí zákazník informovat zadavatele co nejdříve, ale ne později než 30. dubna 2021. Nároky týkající se neobdržení dárku přijaté po tomto datu bude řešeny výhradně dle uvážení zadavatele.</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Další omezení a pravidla propagační akce</w:t>
      </w:r>
      <w:r>
        <w:rPr>
          <w:rFonts w:ascii="Times New Roman" w:hAnsi="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Tato propagační akce je samostatná propagační akce a neplatí ve spojení s jakýmikoliv dalšími propagačními akcemi, nabídkami, slevami nebo poukazy. Hodnotu tohoto dárku nelze uplatnit na jiné služby ani nákupy ani kombinovat s žádnými jinými zvláštními nabídkami, propagačními akcemi ani smlouvami.</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Zákazník a všechny materiály odeslané zadavateli ve spojení s propagační akcí podléhají ověření a auditu zadavatele dle jeho výhradního a absolutního uvážení. Všechny materiály odeslané ve spojení s propagační akcí, které nesplňují žádný prvek těchto podmínek propagační akce mohou být odmítnuty zadavatelem dle jeho výhradního a absolutního uvážení a zákazník může být diskvalifikován z účasti na propagační akci.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Účastníci této propagační akce, kteří si zakoupili výrobky Fluke pro svého zaměstnavatele nebo jeho jménem souhlasí, že neprodleně předají jakékoliv udělené dárky v rámci této propagační akce s ohledem na takové nákupy svému zaměstnavateli a poskytnou na požádání důkaz takového předání. Účastníci dále souhlasí, že budou dodržovat zásady svého zaměstnavatele ohledně přijímání dárků.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Zaměstnanci, subdodavatelé a jejich zástupci nebo agenti, ředitelé a pracovníci zadavatele, jeho mateřských společností, přidružených společností, poboček, distributorů, zástupců a přímí rodinný příslušníci těchto osob (rodiče, sourozenci, děti a partneři) a osoby žijící ve stejné domácnosti (ať už ve vztahu nebo ne) se nemohou zúčastnit této propagační akce. Navíc nemají oprávnění k účasti v propagační akci žádní zaměstnanci, pracovníci, ředitelé, zástupci či agenti distributorů výrobců konkurenčních přístrojů. Z tohoto slosování jsou dle zákona vyloučeny následující osoby: jedná-li se o zaměstnance státu nebo státního orgánu či veřejné mezinárodní organizace; osoby jednající s úřední pravomocí nebo v zastoupení takového státního orgánu či organizace; zaměstnance společností, které jsou ve vlastnictví státu nebo pod státní kontrolou; osoby, které zastupují politickou stranu, činovníky politické strany a kandidáty. Z tohoto slosování jsou vyloučeni pracovníci ve zdravotnictví, kteří jsou (a) fyzickými nebo právnickými osobami poskytujícími zdravotní služby pacientům, případně (b) fyzickými nebo právnickými osobami kupujícími, pronajímajícími, doporučujícími, používajícími nebo předepisujícími zdravotnické zboží nebo služby pořadatele či sjednávajícími jejich nákup nebo pronájem jménem pracovníků ve zdravotnictví, včetně nákupčích lékařů, manažerů lékařských ordinací a managementu organizací působících ve zdravotnictví.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Právní omezení</w:t>
      </w:r>
      <w:r>
        <w:rPr>
          <w:rFonts w:ascii="Times New Roman" w:hAnsi="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Zadavatel a všechny z jeho nadřazených společností, poboček a přidružených společností a všichni jejich příslušní ředitelé, pracovníci, profesionální poradci, distributoři, zástupci, zaměstnanci a agenti (společně „</w:t>
      </w:r>
      <w:r>
        <w:rPr>
          <w:rFonts w:ascii="Times New Roman" w:hAnsi="Times New Roman"/>
          <w:sz w:val="20"/>
          <w:szCs w:val="20"/>
          <w:u w:val="single"/>
        </w:rPr>
        <w:t>zveřejněné strany</w:t>
      </w:r>
      <w:r>
        <w:rPr>
          <w:rFonts w:ascii="Times New Roman" w:hAnsi="Times New Roman"/>
          <w:sz w:val="20"/>
          <w:szCs w:val="20"/>
        </w:rPr>
        <w:t xml:space="preserve">”) nebudou odpovědní a neponesou žádnou odpovědnost za: (a) jakákoliv opožděná, ztracená, chybně zaslaná, nečitelná nebo poškozená či nesrozumitelná sdělení, přenosy nebo žádosti o náhradu související s propagační akcí; (b) závady nebo selhání související s telefonem, elektronikou, hardwarem, </w:t>
      </w:r>
      <w:r>
        <w:rPr>
          <w:rFonts w:ascii="Times New Roman" w:hAnsi="Times New Roman"/>
          <w:sz w:val="20"/>
          <w:szCs w:val="20"/>
        </w:rPr>
        <w:lastRenderedPageBreak/>
        <w:t xml:space="preserve">softwarem, sítí, Internetem nebo jiné závady počítačů či komunikací týkající se propagační akce; (c) jakákoliv narušení, zranění, ztráty či škody propagační akce způsobené událostmi mimo kontrolu zadavatele nebo neoprávněnou osobou či jiným zásahem; nebo (d) jakékoliv tiskové či typografické chyby v libovolných materiálech souvisejících s propagační akcí.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Zbavení odpovědnosti a odškodnění</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 výjimkou, kde je to zakázáno zákonem, zákazník účastí v propagační akci zbavuje odpovědnosti a souhlasí s beztrestností a nevyžadováním škod po všech zapojených stranách z důvodu odpovědnosti, závazku, zranění, nároku, soudní pře, jednání, nákladů, výdajů, ztráty nebo škod libovolného druhu, včetně jakékoliv daňové odpovědnosti nebo ztráty příležitosti, ať už přímé, nepřímé, speciální, náhodné nebo následné, která může vzniknout, být prosazována proti nebo vyvolána touto stranou, která vyplývá z nebo souvisí jakýmkoliv způsobem s propagační akcí a níže provedenými nabídkami, včetně mimo jiného, situací vyplývajících z následujících situací: (a) jakýchkoliv technických obtíží nebo selhání zařízení (ať už pod kontrolou zadavatele nebo ne); (b) jakékoliv krádeže, neoprávněného přístupu nebo zásahu třetí strany; (c) jakékoliv žádosti o uplatnění, která je opožděná, ztracená, upravená, poškozená nebo zaslaná na chybnou adresu (bez ohledu na to, zda situace nastane po přijetí zadavatelem a nebo zda je pod kontrolou zadavatele či ne); (d) jakýchkoliv škod vzniklých z důvodu činnosti poštovní služby; (e) jakýchkoliv změn v hodnotě produktu oproti uvedené v těchto podmínkách propagační akce; (f) jakékoliv daňové povinnosti vzniklé účastníkovi nebo (g) využití nebo zneužití produktů nabízených v rámci propagační akce.</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Různé</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Propagační akce a tyto podmínky se budou řídit, jsou sestaveny a interpretovány v rámci zákonů oblasti, ve které má zadavatel sídlo, bez aplikace jakýchkoliv rozporů nebo voleb právních ustanovení v rámci takového zákona, které by mohly odkazovat na stavbu nebo interpretaci libovolného zde uvedeného termínu podle zákonů libovolné jiné jurisdikce. Jakákoliv akce provedená v souvislosti propagační akcí a těmito podmínkami může být provedena pouze u státních nebo federálních soudů nacházejících se v oblasti, ve které má zadavatel sídlo, a všechny strany zúčastněné na této akci výslovně souhlasí s jurisdikcí těchto soudů. Pokud je jakékoliv ustanovení těchto podmínek považováno za neplatné nebo nevynutitelné v soudním řízení, bude platnost takového ukončení ukončena a bude považováno za neplatné a za předpokladu, že základní podmínky těchto podmínek zůstanou právně platné a vynutitelné, bude zbylá část těchto podmínek platná a závazná.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Zákazník je vázán těmito podmínkami a rozhodnutími zadavatele, které jsou ve všech ohledech konečné a závazné. V rozsahu povoleném zákonem si zadavatel vyhrazuje právo na změnu těchto podmínek kdykoliv, dle svého výhradního a absolutního uvážení, a k pozastavení nebo zrušení propagační akce nebo účasti libovolného zákazníka v propagační akci, pokud počítačové viry, neoprávněný zásah osob nebo jiné příčiny mimo kontrolu zadavatele ovlivní správu, zabezpečení nebo průběh propagační akce, zadavatel bude jiným způsobem neschopný (což je určeno dle jeho výhradního a absolutního uvážení) neschopen zajistit propagační akci jak bylo plánováno nebo z jakýchkoliv dalších důvodů určených zadavatelem jako vhodných, dle jeho výhradního a absolutního uvážení.</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Tyto podmínky představují kompletní ujednání týkající se propagační akce a jsou pro zákazníka závazné. Žádné další ujednání, slovní či jiné, nebude vůči propagační akci závazné, nebude-li mít písemnou formu a nebude podepsáno zadavatelem. V případě rozporu nebo nesouladu mezi dalšími dokumenty týkajícími se propagační akce a těchto podmínek mají tyto podmínky přednost. V maximálním rozsahu poskytovaným zákony, nelze předpokládat vzdání se platnosti libovolných ustanovení těchto podmínek při jakémkoliv jednání </w:t>
      </w:r>
      <w:r>
        <w:rPr>
          <w:rFonts w:ascii="Times New Roman" w:hAnsi="Times New Roman"/>
          <w:sz w:val="20"/>
          <w:szCs w:val="20"/>
        </w:rPr>
        <w:lastRenderedPageBreak/>
        <w:t xml:space="preserve">mezi zákazníkem a zadavatelem nebo nevyužitím svých uvedených práv zákazníkem či zadavatelem v jakémkoliv případě nebo řadě případů.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Jakýkoliv zákazník, který poruší tyto podmínky, poruší jakékoliv zákony, pravidla nebo předpisy ve spojení s účastí v propagační akci, manipuluje s průběhem propagační akce nebo se zapojuje do jednání, které je škodlivé nebo neférové vůči zadavateli, propagační akci nebo jinému účastníkovi (v každém případě určeno dle výhradního a absolutního uvážení zadavatele) bude diskvalifikován z účasti v propagační akci a z možnosti využití všech dalších práv a dostupných opravných prostředků v rámci zákona.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Využívání osobních údajů zákazníka poskytnutých zadavateli podléhá zásadám ochrany osobních údajů zadavatele (dostupné na adrese </w:t>
      </w:r>
      <w:hyperlink r:id="rId14" w:history="1">
        <w:r>
          <w:rPr>
            <w:rStyle w:val="Hyperlink"/>
            <w:rFonts w:ascii="Times New Roman" w:hAnsi="Times New Roman"/>
            <w:color w:val="auto"/>
            <w:sz w:val="20"/>
            <w:szCs w:val="20"/>
          </w:rPr>
          <w:t>http://en-us.fluke.com/site/privacy</w:t>
        </w:r>
      </w:hyperlink>
      <w:r>
        <w:rPr>
          <w:rFonts w:ascii="Times New Roman" w:hAnsi="Times New Roman"/>
          <w:sz w:val="20"/>
          <w:szCs w:val="20"/>
        </w:rPr>
        <w:t>). Máte-li jakékoliv dotazy na tyto podmínky nebo propagační akci, zašlete je e-mailem na adresu</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nebo zašlete písemně dotazy na adresu uvedenou níže.</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Informace o adrese zadavatele</w:t>
      </w:r>
      <w:r>
        <w:rPr>
          <w:rFonts w:ascii="Times New Roman" w:hAnsi="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  BIC 1, 5657 BX , Nizozemsko.</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Poznámky týkající se autorských práv a ochranných známek</w:t>
      </w:r>
      <w:r>
        <w:rPr>
          <w:rFonts w:ascii="Times New Roman" w:hAnsi="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Propagační akce a všechny doprovodné materiály podléhají autorskému právu © 2020 společnosti Fluke Corporation </w:t>
      </w:r>
      <w:bookmarkStart w:id="2" w:name="_Hlk51075229"/>
      <w:r>
        <w:rPr>
          <w:rFonts w:ascii="Times New Roman" w:hAnsi="Times New Roman"/>
          <w:sz w:val="20"/>
          <w:szCs w:val="20"/>
        </w:rPr>
        <w:t>a jejích přidružených právnických osob</w:t>
      </w:r>
      <w:bookmarkEnd w:id="2"/>
      <w:r>
        <w:rPr>
          <w:rFonts w:ascii="Times New Roman" w:hAnsi="Times New Roman"/>
          <w:sz w:val="20"/>
          <w:szCs w:val="20"/>
        </w:rPr>
        <w:t>. Všechna práva vyhrazena. FLUKE je registrovaná obchodní známka společnosti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397FA0"/>
    <w:rsid w:val="004C73F4"/>
    <w:rsid w:val="008E5133"/>
    <w:rsid w:val="009A10B2"/>
    <w:rsid w:val="00A23A3B"/>
    <w:rsid w:val="00AE2CA6"/>
    <w:rsid w:val="00B90D1B"/>
    <w:rsid w:val="00BD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z/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cz/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cz/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2020-11-27T11:59:00Z</dcterms:created>
  <dcterms:modified xsi:type="dcterms:W3CDTF">2020-12-11T09:40:00Z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