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 xml:space="preserve">Compra una termocamera Fluke* e ricevi un obiettivo GRATIS </w:t>
      </w:r>
      <w:r>
        <w:rPr>
          <w:rFonts w:ascii="Times New Roman" w:hAnsi="Times New Roman"/>
          <w:sz w:val="20"/>
          <w:szCs w:val="20"/>
        </w:rPr>
        <w:t xml:space="preserve">[FLK-LENS/TELE2 Lente a infrarossi con teleobiettivo-4335350 o FLK-LENS/WIDE2 Obiettivo con lente a infrarossi grandangolare-4335361]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Come ricevere un obiettivo Fluke in omaggio:</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Acquista una delle termocamere Fluke incluse nell'offerta tra il 16 dicembre 2020 e il 12 febbraio 2021. Le termocamere Fluke incluse nell'offerta sono:  Fluke Ti300+, Fluke 401Pro, Fluke 480Pro, Fluke TiX501 e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È necessario effettuare gli acquisti da un rivenditore autorizzato Fluke tra quelli situati in Regno Unito, Europa, Medio Oriente e Africa (Russia, CSI e Turchia escluse).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Sono necessarie prove di vendita quali fattura o ricevuta. </w:t>
      </w:r>
      <w:bookmarkStart w:id="0" w:name="_Hlk29220021"/>
      <w:r>
        <w:rPr>
          <w:rFonts w:ascii="Times New Roman" w:hAnsi="Times New Roman"/>
          <w:sz w:val="20"/>
          <w:szCs w:val="20"/>
        </w:rPr>
        <w:t>Distinte di imballaggio, ordini di acquisto e conferme dell'ordine non costituiscono prova di acquisto.</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I prodotti non inseriti tra quelli inclusi nell'offerta non fanno parte di questa promozione.</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Nel caso in cui si tratti di un acquisto online, sono necessarie prove della consegna con indicato il corriere, la data di consegna e il numero di spedizione elettronico.</w:t>
      </w:r>
    </w:p>
    <w:p w14:paraId="45972288" w14:textId="15AA776D" w:rsidR="008E5133" w:rsidRPr="00A23A3B" w:rsidRDefault="00B90D1B" w:rsidP="00902F01">
      <w:pPr>
        <w:tabs>
          <w:tab w:val="left" w:pos="6630"/>
        </w:tabs>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Riscatta online il tuo obiettivo gratuito Fluke! Visita</w:t>
      </w:r>
      <w:r w:rsidR="00902F01">
        <w:rPr>
          <w:rFonts w:ascii="Times New Roman" w:hAnsi="Times New Roman"/>
          <w:sz w:val="20"/>
          <w:szCs w:val="20"/>
        </w:rPr>
        <w:t xml:space="preserve">: </w:t>
      </w:r>
      <w:hyperlink r:id="rId11" w:history="1">
        <w:r w:rsidR="00902F01" w:rsidRPr="00774D51">
          <w:rPr>
            <w:rStyle w:val="Hyperlink"/>
            <w:rFonts w:ascii="Times New Roman" w:hAnsi="Times New Roman"/>
            <w:sz w:val="20"/>
            <w:szCs w:val="20"/>
          </w:rPr>
          <w:t>www.fluke.it/freelens</w:t>
        </w:r>
      </w:hyperlink>
      <w:r w:rsidR="00902F01">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Ricevi il tuo nuovo obiettivo Fluke!</w:t>
      </w:r>
    </w:p>
    <w:p w14:paraId="7A5DE72D" w14:textId="1E0D57A1" w:rsidR="008E5133" w:rsidRPr="00A23A3B" w:rsidRDefault="00B90D1B">
      <w:pPr>
        <w:ind w:left="270"/>
        <w:rPr>
          <w:rFonts w:ascii="Times New Roman" w:hAnsi="Times New Roman" w:cs="Times New Roman"/>
          <w:sz w:val="20"/>
          <w:szCs w:val="20"/>
        </w:rPr>
      </w:pPr>
      <w:r>
        <w:rPr>
          <w:rFonts w:ascii="Times New Roman" w:hAnsi="Times New Roman"/>
          <w:sz w:val="20"/>
          <w:szCs w:val="20"/>
        </w:rPr>
        <w:t>*Promozione soggetta a termini e condizioni aggiuntive. Partecipando alla presente promozione, ne accetti i termini e le condizioni.  Termini e condizioni sono disponibili all'indirizzo</w:t>
      </w:r>
      <w:r w:rsidR="00902F01">
        <w:rPr>
          <w:rFonts w:ascii="Times New Roman" w:hAnsi="Times New Roman"/>
          <w:sz w:val="20"/>
          <w:szCs w:val="20"/>
        </w:rPr>
        <w:t xml:space="preserve"> </w:t>
      </w:r>
      <w:hyperlink r:id="rId12" w:history="1">
        <w:r w:rsidR="00902F01" w:rsidRPr="00774D51">
          <w:rPr>
            <w:rStyle w:val="Hyperlink"/>
            <w:rFonts w:ascii="Times New Roman" w:hAnsi="Times New Roman"/>
            <w:sz w:val="20"/>
            <w:szCs w:val="20"/>
          </w:rPr>
          <w:t>www.fluke.it/freelens</w:t>
        </w:r>
      </w:hyperlink>
      <w:r w:rsidR="00902F01">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Termini e condizioni</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Descrizione della promozione</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Durante il periodo promozionale (definito nella Sezione 3 del presente documento), i clienti finali che soddisfano tutti i requisiti stabiliti nella sezione Termini e condizioni della promozione ("</w:t>
      </w:r>
      <w:r>
        <w:rPr>
          <w:rFonts w:ascii="Times New Roman" w:hAnsi="Times New Roman"/>
          <w:sz w:val="20"/>
          <w:szCs w:val="20"/>
          <w:u w:val="single"/>
        </w:rPr>
        <w:t>Promozione</w:t>
      </w:r>
      <w:r>
        <w:rPr>
          <w:rFonts w:ascii="Times New Roman" w:hAnsi="Times New Roman"/>
          <w:sz w:val="20"/>
          <w:szCs w:val="20"/>
        </w:rPr>
        <w:t>") riceveranno un obiettivo Fluke, come descritto di seguito. Ai sensi della Promozione, i clienti finali di Fluke Europe B.V. o persone giuridiche a esso associato ("</w:t>
      </w:r>
      <w:r>
        <w:rPr>
          <w:rFonts w:ascii="Times New Roman" w:hAnsi="Times New Roman"/>
          <w:sz w:val="20"/>
          <w:szCs w:val="20"/>
          <w:u w:val="single"/>
        </w:rPr>
        <w:t>Sponsor</w:t>
      </w:r>
      <w:r>
        <w:rPr>
          <w:rFonts w:ascii="Times New Roman" w:hAnsi="Times New Roman"/>
          <w:sz w:val="20"/>
          <w:szCs w:val="20"/>
        </w:rPr>
        <w:t xml:space="preserve">"), e in ogni eventualità di rapporto commerciale con il marchio Fluke, saranno idonei a ricevere un obiettivo Fluke a loro scelta tra: (i) </w:t>
      </w:r>
      <w:r>
        <w:t>FLK-LENS/TELE2 Lente a infrarossi con teleobiettivo-4335350 o FLK-LENS/WIDE2 Obiettivo con lente a infrarossi grandangolare-4335361</w:t>
      </w:r>
      <w:r>
        <w:rPr>
          <w:rFonts w:ascii="Times New Roman" w:hAnsi="Times New Roman"/>
          <w:sz w:val="20"/>
          <w:szCs w:val="20"/>
        </w:rPr>
        <w:t xml:space="preserve"> ("</w:t>
      </w:r>
      <w:r>
        <w:rPr>
          <w:rFonts w:ascii="Times New Roman" w:hAnsi="Times New Roman"/>
          <w:sz w:val="20"/>
          <w:szCs w:val="20"/>
          <w:u w:val="single"/>
        </w:rPr>
        <w:t>Omaggio</w:t>
      </w:r>
      <w:r>
        <w:rPr>
          <w:rFonts w:ascii="Times New Roman" w:hAnsi="Times New Roman"/>
          <w:sz w:val="20"/>
          <w:szCs w:val="20"/>
        </w:rPr>
        <w:t>"), subordinato all'acquisto di almeno uno tra i prodotti Fluke inclusi nell'offerta qui di seguito elencati:</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sz w:val="20"/>
          <w:szCs w:val="20"/>
        </w:rPr>
        <w:t xml:space="preserve">Per "prodotti Fluke" si intende qualsiasi prodotto Fluke tra quelli elencati di seguito: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Fluke</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Descrizione</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Numero articolo</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Termocamera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Termocamera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Termocamera Fluke Ti401 PRO; 640x480;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Termocamera Fluke Ti401 PRO; 640x480;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Telecamera a infrarossi Fluke Ti480 PRO; 320x240;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Telecamera a infrarossi Fluke Ti480 PRO; 320x240;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Termocamera Fluke TiX501; 640x480;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Termocamera Fluke TiX501; 640x480;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Telecamera a infrarossi;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Telecamera a infrarossi;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In particolare, si ritengono esclusi tutti gli altri prodotti Fluke quali, a titolo meramente esemplificativo, i prodotti Fluke IG non presenti nell'elenco, i prodotti Fluke Calibration, Fluke Networks, Fluke Biomedical, Beha-Amprobe, Pomona, Comark, eMaint software e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Requisiti e Periodo promozionale</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Al fine di soddisfare i criteri della presente Promozione, il cliente deve essere un utente finale, residente in Regno Unito, Europa, Medio Oriente e Africa (Russia, CSI e Turchia escluse).  Inoltre, deve acquistare un prodotto Fluke durante il periodo promozionale, che inizierà il 16 dicembre 2020 alle ore 00:00 CET e terminerà il 12 febbraio 2021 alle ore 23:59 CET ("</w:t>
      </w:r>
      <w:r>
        <w:rPr>
          <w:rFonts w:ascii="Times New Roman" w:hAnsi="Times New Roman"/>
          <w:sz w:val="20"/>
          <w:szCs w:val="20"/>
          <w:u w:val="single"/>
        </w:rPr>
        <w:t>Periodo promozionale</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data di acquisto del prodotto Fluke riportata sulla fattura o sulla ricevuta del cliente deve cadere nel periodo promozionale. Il computer dello Sponsor è il riferimento ufficiale per stabilire qualsiasi orario nell'ambito della Promozione. La promozione è valida solamente per gli acquisti effettuati durante il Periodo promozionale.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 clienti idonei possono riscattare (1) Omaggio a loro scelta per ciascuno dei prodotti Fluke sopraelencati o tra quelli offerti in alternativa al cliente di volta in volta, corrispondente al prezzo netto pagato dal cliente per i prodotti Fluke inclusi nella presente Promozione al momento dell'acquisto dei prodotti Fluke durante il Periodo promozionale </w:t>
      </w:r>
      <w:bookmarkStart w:id="1" w:name="_Hlk51077355"/>
      <w:r>
        <w:rPr>
          <w:rFonts w:ascii="Times New Roman" w:hAnsi="Times New Roman"/>
          <w:sz w:val="20"/>
          <w:szCs w:val="20"/>
        </w:rPr>
        <w:t>(escluse IVA e altre imposte sulle vendite, spedizione/consegna o altre soprattasse)</w:t>
      </w:r>
      <w:bookmarkEnd w:id="1"/>
      <w:r>
        <w:rPr>
          <w:rFonts w:ascii="Times New Roman" w:hAnsi="Times New Roman"/>
          <w:sz w:val="20"/>
          <w:szCs w:val="20"/>
        </w:rPr>
        <w:t xml:space="preserve">. Laddove le fatture riportassero altri prodotti Fluke, nella valutazione dell'idoneità alla ricezione dell'Omaggio, verranno presi in considerazione solamente gli importi relativi ai prodotti Fluke riportati in tali fatture.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Istruzioni su come partecipare alla Promozione</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procedura per richiedere l'omaggio è la seguente:</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76B24943"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I clienti devono registrare la loro richiesta attraverso il modulo di registrazione online relativo alla Promozione visitando la pagina </w:t>
      </w:r>
      <w:hyperlink r:id="rId13" w:history="1">
        <w:r w:rsidR="00902F01" w:rsidRPr="00774D51">
          <w:rPr>
            <w:rStyle w:val="Hyperlink"/>
            <w:rFonts w:ascii="Times New Roman" w:hAnsi="Times New Roman"/>
            <w:sz w:val="20"/>
            <w:szCs w:val="20"/>
          </w:rPr>
          <w:t>www.fluke.it/freelens</w:t>
        </w:r>
      </w:hyperlink>
      <w:r w:rsidR="00902F01">
        <w:rPr>
          <w:rFonts w:ascii="Times New Roman" w:hAnsi="Times New Roman"/>
          <w:sz w:val="20"/>
          <w:szCs w:val="20"/>
        </w:rPr>
        <w:t xml:space="preserve"> .</w:t>
      </w:r>
      <w:r>
        <w:rPr>
          <w:rFonts w:ascii="Times New Roman" w:hAnsi="Times New Roman"/>
          <w:sz w:val="20"/>
          <w:szCs w:val="20"/>
        </w:rPr>
        <w:t xml:space="preserve"> Il modulo della Promozione deve essere compilato interamente ed inviato insieme alla scansione chiara e leggibile della fattura del prodotto Fluke acquistato durante il Periodo promozionale, come prova di acquisto. Distinte di imballaggio, ordini di acquisto e conferme dell'ordine non costituiscono prova di acquisto. Fatture con date al di fuori del Periodo promozionale non sono valide e non saranno prese in considerazione. Oltre alla prova di acquisto, è necessario indicare l'indirizzo del cliente per ottenere l'Omaggio.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È necessario che, all'interno del modulo di registrazione online, i clienti selezionino l'Omaggio scelto tra le due opzioni fornite nel primo paragrafo di cui sopra.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I clienti possono registrare soltanto (1) Omaggio per ciascun prodotto Fluke. Le fatture non sono cumulabili e non possono essere utilizzate più di una volta.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Lo Sponsor accetterà le richieste fino al 15 marzo 2021 ("</w:t>
      </w:r>
      <w:r>
        <w:rPr>
          <w:rFonts w:ascii="Times New Roman" w:hAnsi="Times New Roman"/>
          <w:sz w:val="20"/>
          <w:szCs w:val="20"/>
          <w:u w:val="single"/>
        </w:rPr>
        <w:t>Termine ultimo per le richieste</w:t>
      </w:r>
      <w:r>
        <w:rPr>
          <w:rFonts w:ascii="Times New Roman" w:hAnsi="Times New Roman"/>
          <w:sz w:val="20"/>
          <w:szCs w:val="20"/>
        </w:rPr>
        <w:t>"). Le richieste registrate dopo tale data non saranno ritenute valide.</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Lo Sponsor verificherà le scansioni delle fatture inviate, le opzioni Omaggio e i moduli. In caso di incongruenze nel modulo, come un prodotto Fluke non realmente acquistato, lo Sponsor ha la facoltà, a suo insindacabile giudizio, di determinare l'idoneità del cliente a ricevere l'Omaggio. In caso lo Sponsor ritenga che la richiesta del cliente non soddisfi i termini e le condizioni o non sia altrimenti valida, il cliente verrà informato in merito.</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Entro 45 giorni dal Termine ultimo per le richieste, lo Sponsor, o un suo rappresentante, spedirà l'Omaggio all'indirizzo indicato dal cliente.</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In caso di mancata ricezione dell'Omaggio, il cliente dovrà informare lo Sponsor quanto prima, e comunque non oltre il 30 aprile 2021. Le comunicazioni di mancata ricezione pervenute dopo questa data saranno prese in considerazione a esclusiva discrezione dello Sponsor.</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Altre restrizioni e limitazioni della Promozione</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Promozione non è cumulabile con altri prodotti o qualsiasi altra promozione, offerta, sconto o voucher. L'Omaggio non può essere compensato con altri servizi o acquisti, o combinato con qualsiasi altra offerta speciale, promozione o contratto.</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Il cliente e tutto il materiale inviato allo Sponsor in relazione alla Promozione sono soggetti a verifica e audit da parte dello Sponsor, a sua esclusiva e assoluta discrezione. Tutto il materiale inviato in relazione alla Promozione che non risultasse conforme a uno dei termini e delle condizioni della Promozione può essere rifiutato dallo Sponsor a sua esclusiva e assoluta discrezione e il cliente può essere escluso dalla partecipazione alla Promozione.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 partecipanti alla presente Promozione che acquistino prodotti Fluke al servizio o per conto del proprio datore di lavoro, accettano di consegnare nell'immediato a quest'ultimo qualsiasi Omaggio relativo a tali acquisti, conferito ai sensi della presente Promozione e di fornire su richiesta prove di tale consegna. I partecipanti accettano inoltre di osservare le norme del datore di lavoro riguardanti l'accettazione di omaggi.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 dipendenti, i (sub)distributori e loro rappresentanti o agenti, i dirigenti e i funzionari dello Sponsor, le rispettive aziende, affiliate, sussidiarie, i distributori, i rappresentanti e i loro familiari più stretti (genitori, fratelli, figli e coniugi) e le persone appartenenti allo stesso nucleo familiare (imparentate o meno), non sono autorizzati a partecipare alla Promozione. Inoltre, nessun dipendente, funzionario, direttore, rappresentante o agente di distributore o produttore di strumenti concorrenti può partecipare alla Promozione. A norma di legge, non hanno diritto alla Promozione: i dipendenti di organizzazioni o agenzie di governo, od organizzazioni internazionali pubbliche; persone che agiscono in veste ufficiale per o a nome di tali agenzie od organizzazioni di governo; i dipendenti di società di proprietà del governo o sotto il controllo del governo; persone che rappresentano un partito politico, funzionari di partito e candidati. La presente Promozione non si applica ai professionisti sanitari, ossia (a) persone fisiche (o giuridiche) coinvolte nella fornitura di servizi sanitari a pazienti, o (b) persone fisiche (o giuridiche) che acquistano, noleggiano, raccomandano, utilizzano, prescrivono od organizzano l'acquisto o il noleggio di prodotti o servizi medici per conto degli operatori sanitari, inclusi agenti commerciali dei medici e dirigenti e responsabili di ambulatori medici all'interno delle organizzazioni per l'acquisto di gruppi medici.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Dichiarazione di non responsabilità</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lastRenderedPageBreak/>
        <w:t>Lo Sponsor e ciascuna delle società madri, sussidiarie e affiliate e ciascuno dei rispettivi amministratori, funzionari, consulenti professionali, distributori, rappresentanti, dipendenti e agenti (collettivamente, le "</w:t>
      </w:r>
      <w:r>
        <w:rPr>
          <w:rFonts w:ascii="Times New Roman" w:hAnsi="Times New Roman"/>
          <w:sz w:val="20"/>
          <w:szCs w:val="20"/>
          <w:u w:val="single"/>
        </w:rPr>
        <w:t>Parti liberate dagli obblighi</w:t>
      </w:r>
      <w:r>
        <w:rPr>
          <w:rFonts w:ascii="Times New Roman" w:hAnsi="Times New Roman"/>
          <w:sz w:val="20"/>
          <w:szCs w:val="20"/>
        </w:rPr>
        <w:t xml:space="preserve">") non saranno responsabili né avranno alcuna responsabilità per: (a) qualsiasi comunicazione, trasmissione o richiesta di rimborso, relative alla Promozione, pervenuta in ritardo, persa, non inviata correttamente, confusa o distorta o danneggiata; (b) problemi o guasti di telefono, componenti elettronici, hardware, software, rete, Internet, computer o altri problemi relativi alle comunicazioni, relative alla Promozione; (c) eventuali interruzioni, danni o perdite della Promozione causati da eventi fuori dal controllo dello Sponsor o dall'intervento di persone non autorizzate; o (d) eventuali errori tipografici o di stampa in qualsiasi materiale associato alla Promozione.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Esonero da responsabilità e indennizzo</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Salvo dove diversamente vietato, partecipando alla Promozione, il cliente accetta la politica di indennizzo ed esonera da qualsiasi responsabilità ogni Parte liberata dagli obblighi sollevandola da qualsiasi responsabilità, obbligo, lesione, reclamo, causa, azione, costo, spesa, perdita o danno di qualsiasi tipo, inclusa qualsiasi responsabilità fiscale o perdita di opportunità diretta, indiretta, speciale, incidentale o consequenziale, che può essere imposta, asserita o sostenuta dalla Parte liberata dagli obblighi, derivante o relativa in qualsiasi modo alla Promozione e alle offerte derivanti dal presente atto, incluse, ma non limitate a, risultanti o relative a quanto segue: (a) qualsiasi difficoltà tecnica o malfunzionamento del dispositivo (sotto il controllo dello Sponsor o meno); (b) qualsiasi furto, accesso non autorizzato o interferenza di terze parti; (c) qualsiasi richiesta di rimborso in ritardo, persa, alterata, danneggiata o indirizzata in modo errato (dopo la ricezione o meno da parte dello Sponsor e sotto il controllo o meno dello Sponsor); (d) eventuali danni dovuti al servizio postale; (e) qualsiasi variazione del valore del prodotto rispetto a quanto indicato nei presenti Termini e condizioni della Promozione; (f) qualsiasi responsabilità fiscale sostenuta dal partecipante; o (g) uso o uso improprio dei prodotti offerti nell'ambito della Promozione.</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Varie</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Promozione e i presenti Termini e condizioni saranno regolati, concordati e interpretati in conformità alle leggi del territorio in cui lo Sponsor è costituito, senza riguardo ad alcuna disposizione in materia di conflitti tra leggi che possano fare riferimento all'interpretazione dei termini qui esposti in base alle leggi di altre giurisdizioni. Qualsiasi azione nei confronti della Promozione e dei presenti Termini e condizioni potrà essere avanzata solo presso lo stato o la corte federale del territorio in cui lo Sponsor è costituito; ciascuna parte coinvolta in tale azione riconosce espressamente la giurisdizione di queste corti. Qualora una clausola dei presenti Termini e condizioni venga considerata illegale o non applicabile in un procedimento giudiziario, tale clausola sarà considerata nulla e inoperativa, mentre tutti gli altri termini e condizioni rimarranno operativi e vincolanti, purché i fondamenti dei termini e condizioni stessi mantengano la loro legalità.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 clienti sono vincolati dai presenti Termini e condizioni e dalle decisioni dello Sponsor, che sono finali e vincolanti in tutti gli aspetti. Nei limiti consentiti dalla legge, lo Sponsor si riserva il diritto di modificare i presenti Termini e condizioni in qualsiasi momento, a propria esclusiva discrezione, e di sospendere o annullare la Promozione o la partecipazione di qualcuno alla Promozione se virus informatici, interventi umani non autorizzati o altri fattori al di fuori del controllo dello Sponsor dovessero compromettere l'amministrazione, la sicurezza o lo svolgimento della Promozione; se lo Sponsor non fosse più in grado (come definito a propria esclusiva discrezione) di condurre la Promozione come previsto o per qualsiasi altro motivo determinato dallo Sponsor, a propria esclusiva discrezione.</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lastRenderedPageBreak/>
        <w:t xml:space="preserve">I presenti Termini e condizioni costituiscono l'intero accordo che regola la Promozione e vincola i clienti; nessun altro accordo, verbale o in altra forma, sarà vincolante in relazione alla Promozione, a meno che non sia scritto e firmato dallo Sponsor. In caso di eventuali conflitti o incoerenze tra qualsiasi altro documento relativo alla Promozione e i presenti Termini e condizioni, prevarranno questi ultimi. Nei limiti massimi ammessi dalla legge, nessun annullamento di clausole di questi Termini e condizioni potrà essere considerato implicito a seguito di accordi tra il cliente e lo Sponsor o di eventuali mancanze da parte del cliente o dello Sponsor di fare valere i propri diritti in quest'ambito in qualsiasi occasione.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 clienti che violano i presenti Termini e condizioni, che violano qualsiasi legge, norma o regola relativa alla partecipazione alla Promozione, manomettono il funzionamento della Promozione o mettono in atto pratiche di disturbo o comportamenti scorretti nei confronti dello Sponsor, della Promozione o di altri partecipanti (in ogni caso determinato dallo Sponsor a propria esclusiva discrezione) sono soggetti all'esclusione dalla Promozione e da tutti gli altri diritti e rimedi disponibili per legge.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L'utilizzo da parte dello Sponsor delle informazioni personali del cliente fornite allo Sponsor è soggetto all'Informativa sulla privacy dello Sponsor (disponibile all'indirizzo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In caso di domande su questi Termini e condizioni o sulla Promozione, non esitare a inviare un'e-mail a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 scrivere direttamente al seguente indirizzo:</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Informazioni sull'indirizzo dello Sponsor</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 Paesi Bassi.</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Note sul copyright e sui marchi</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Promozione e tutti i relativi materiali sono copyright © 2020 di Fluke Corporation </w:t>
      </w:r>
      <w:bookmarkStart w:id="2" w:name="_Hlk51075229"/>
      <w:r>
        <w:rPr>
          <w:rFonts w:ascii="Times New Roman" w:hAnsi="Times New Roman"/>
          <w:sz w:val="20"/>
          <w:szCs w:val="20"/>
        </w:rPr>
        <w:t>e i soggetti ad essi collegati</w:t>
      </w:r>
      <w:bookmarkEnd w:id="2"/>
      <w:r>
        <w:rPr>
          <w:rFonts w:ascii="Times New Roman" w:hAnsi="Times New Roman"/>
          <w:sz w:val="20"/>
          <w:szCs w:val="20"/>
        </w:rPr>
        <w:t>. Tutti i diritti riservati. FLUKE è un marchio registrato di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8E5133"/>
    <w:rsid w:val="00902F01"/>
    <w:rsid w:val="009A10B2"/>
    <w:rsid w:val="00A23A3B"/>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it/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it/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it/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