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Köp en Fluke värmekamera och få ett KOSTNADSFRITT objektiv*</w:t>
      </w:r>
      <w:r>
        <w:rPr>
          <w:rFonts w:ascii="Times New Roman" w:hAnsi="Times New Roman"/>
          <w:sz w:val="20"/>
          <w:szCs w:val="20"/>
        </w:rPr>
        <w:t xml:space="preserve"> [FLK-LENS/TELE2 infrarött teleobjektiv-4335350 eller FLK-LENS/WIDE2 infrarött vidvinkelobjektiv-4335361]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Så här får du ditt kostnadsfria objektiv från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Köp en berättigande Fluke värmekamera mellan den 16 december 2020 och den 12 februari 2021. Berättigande Fluke värmekameror är:  Fluke Ti300+, Fluke 401Pro, Fluke 480Pro, Fluke TiX501 och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Köpet måste göras hos en auktoriserad Fluke-distributör i Storbritannien, EU, Mellanöstern och Afrika (undantaget Rysslandussia, OSS och Turkiet).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Inköpsbevis i form av ett enkelt kvitto eller faktura krävs. </w:t>
      </w:r>
      <w:bookmarkStart w:id="0" w:name="_Hlk29220021"/>
      <w:r>
        <w:rPr>
          <w:rFonts w:ascii="Times New Roman" w:hAnsi="Times New Roman"/>
          <w:sz w:val="20"/>
          <w:szCs w:val="20"/>
        </w:rPr>
        <w:t>Följesedlar, inköpsorder/orderbekräftelser godkänns inte som inköpsbevis.</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Andra produkter än de berättigande GÄLLER INTE i den här kampanjen.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Om köpet skedde online krävs leveransbevis som visar transportör, leveransdatum och elektroniskt spårningsnummer.</w:t>
      </w:r>
    </w:p>
    <w:p w14:paraId="45972288" w14:textId="19097386"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Lös in ditt kostnadsfria Fluke-objektiv online! Besök:</w:t>
      </w:r>
      <w:r w:rsidR="00BB0A30">
        <w:rPr>
          <w:rFonts w:ascii="Times New Roman" w:hAnsi="Times New Roman"/>
          <w:sz w:val="20"/>
          <w:szCs w:val="20"/>
        </w:rPr>
        <w:t xml:space="preserve"> </w:t>
      </w:r>
      <w:hyperlink r:id="rId11" w:history="1">
        <w:r w:rsidR="00BB0A30" w:rsidRPr="00563D10">
          <w:rPr>
            <w:rStyle w:val="Hyperlink"/>
            <w:rFonts w:ascii="Times New Roman" w:hAnsi="Times New Roman"/>
            <w:sz w:val="20"/>
            <w:szCs w:val="20"/>
          </w:rPr>
          <w:t>www.fluke.se/freelens</w:t>
        </w:r>
      </w:hyperlink>
      <w:r w:rsidR="00BB0A30">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Ta emot och dra mycket nytta av ditt nya Fluke-verktyg!</w:t>
      </w:r>
    </w:p>
    <w:p w14:paraId="7A5DE72D" w14:textId="7BD1B644" w:rsidR="008E5133" w:rsidRPr="00A23A3B" w:rsidRDefault="00B90D1B">
      <w:pPr>
        <w:ind w:left="270"/>
        <w:rPr>
          <w:rFonts w:ascii="Times New Roman" w:hAnsi="Times New Roman" w:cs="Times New Roman"/>
          <w:sz w:val="20"/>
          <w:szCs w:val="20"/>
        </w:rPr>
      </w:pPr>
      <w:r>
        <w:rPr>
          <w:rFonts w:ascii="Times New Roman" w:hAnsi="Times New Roman"/>
          <w:sz w:val="20"/>
          <w:szCs w:val="20"/>
        </w:rPr>
        <w:t>*Ytterligare villkor gäller. Genom att delta i den här kampanjen godkänner du villkoren.  Se villkoren på</w:t>
      </w:r>
      <w:r w:rsidR="00BB0A30">
        <w:rPr>
          <w:rFonts w:ascii="Times New Roman" w:hAnsi="Times New Roman"/>
          <w:sz w:val="20"/>
          <w:szCs w:val="20"/>
        </w:rPr>
        <w:t xml:space="preserve"> </w:t>
      </w:r>
      <w:hyperlink r:id="rId12" w:history="1">
        <w:r w:rsidR="00BB0A30" w:rsidRPr="00563D10">
          <w:rPr>
            <w:rStyle w:val="Hyperlink"/>
            <w:rFonts w:ascii="Times New Roman" w:hAnsi="Times New Roman"/>
            <w:sz w:val="20"/>
            <w:szCs w:val="20"/>
          </w:rPr>
          <w:t>www.fluke.se/freelens</w:t>
        </w:r>
      </w:hyperlink>
      <w:r w:rsidR="00BB0A30">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Villkor</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Beskrivning av kampanjen</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u w:val="single"/>
        </w:rPr>
        <w:t xml:space="preserve">Som del av kampanjen (”kampanjen”) kan berättigade </w:t>
      </w:r>
      <w:r>
        <w:rPr>
          <w:rFonts w:ascii="Times New Roman" w:hAnsi="Times New Roman"/>
          <w:sz w:val="20"/>
          <w:szCs w:val="20"/>
        </w:rPr>
        <w:t>slutanvändarkunder som uppfyller alla krav som anges i de här kampanjvillkoren under kampanjperioden (som definieras i avsnitt 3 nedan) få ett visst Fluke-objektiv enligt beskrivning nedan. Under kampanjen är slutanvändarkunder hos Fluke Europe B.V. eller dess anslutna juridiska personer (“</w:t>
      </w:r>
      <w:r>
        <w:rPr>
          <w:rFonts w:ascii="Times New Roman" w:hAnsi="Times New Roman"/>
          <w:sz w:val="20"/>
          <w:szCs w:val="20"/>
          <w:u w:val="single"/>
        </w:rPr>
        <w:t>Sponsor</w:t>
      </w:r>
      <w:r>
        <w:rPr>
          <w:rFonts w:ascii="Times New Roman" w:hAnsi="Times New Roman"/>
          <w:sz w:val="20"/>
          <w:szCs w:val="20"/>
        </w:rPr>
        <w:t xml:space="preserve">”), i varje fall handlande under varumärket Fluke, berättigade till att få ett av följande Fluke-objektiv: (i) </w:t>
      </w:r>
      <w:r>
        <w:t>FLK-LENS/TELE2 infrarött teleobjektiv-4335350 eller FLK-LENS/WIDE2 infrarött vidvinkelobjektiv-4335361</w:t>
      </w:r>
      <w:r>
        <w:rPr>
          <w:rFonts w:ascii="Times New Roman" w:hAnsi="Times New Roman"/>
          <w:sz w:val="20"/>
          <w:szCs w:val="20"/>
        </w:rPr>
        <w:t xml:space="preserve"> (“</w:t>
      </w:r>
      <w:r>
        <w:rPr>
          <w:rFonts w:ascii="Times New Roman" w:hAnsi="Times New Roman"/>
          <w:sz w:val="20"/>
          <w:szCs w:val="20"/>
          <w:u w:val="single"/>
        </w:rPr>
        <w:t>gåva</w:t>
      </w:r>
      <w:r>
        <w:rPr>
          <w:rFonts w:ascii="Times New Roman" w:hAnsi="Times New Roman"/>
          <w:sz w:val="20"/>
          <w:szCs w:val="20"/>
        </w:rPr>
        <w:t>”), vid köp av berättigande Fluke-produkter på listan nedan:</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“Fluke-produkter” avser en av följande Fluk</w:t>
      </w:r>
      <w:r>
        <w:rPr>
          <w:rFonts w:ascii="Times New Roman" w:hAnsi="Times New Roman"/>
          <w:sz w:val="20"/>
          <w:szCs w:val="20"/>
        </w:rPr>
        <w:t xml:space="preserve">e-produkter på listan nedan: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61"/>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Beskrivning</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Produktnummer</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Ti300+ värmekamera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Ti300+ värmekamera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Ti401 PRO värmekamera, 640x480,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Ti401 PRO värmekamera, 640x480,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Ti480 PRO värmekamera, 320x240,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Ti480 PRO värmekamera, 320x240,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 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värmekamera, 640x480,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Fluke TiX501 värmekamera, 640x480,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Värmekamera,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Värmekamera,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Det här undantar specifikt alla övriga Fluke-produkter, inklusive men inte begränsat till, Fluke IG-produkter ej nämnda nedan och produkter från Fluke Calibration, Fluke Networks, Fluke Biomedical, Beha-Amprobe, Pomona, Comark, eMaint programvara och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Behörighet och kampanjperiod</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Under den här kampanjen måste kunden vara slutanvändare boende i Storbritannien, EU, Mellanöstern och Afrika (undantaget Ryssland, OSS och Turkiet).  För att vara berättigad till den här kampanjen måste kunden köpa Fluke-produkter för minst 100 (ett hundra) euro under kampanjperioden, som börjar kl. 00.00 (CET) den 16 december 2020 och slutar 23.59 (CET) den 12 februari 2021 (”</w:t>
      </w:r>
      <w:r>
        <w:rPr>
          <w:rFonts w:ascii="Times New Roman" w:hAnsi="Times New Roman"/>
          <w:sz w:val="20"/>
          <w:szCs w:val="20"/>
          <w:u w:val="single"/>
        </w:rPr>
        <w:t>kampanjperioden</w:t>
      </w:r>
      <w:r>
        <w:rPr>
          <w:rFonts w:ascii="Times New Roman" w:hAnsi="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Kundens faktura/kvitto måste visa köpdatum för Fluke-produkten och det måste falla inom kampanjperioden. Sponsorns dator ska vara den officiella tidshållningsenheten för kampanjen. Kampanjen gäller endast för köp som gjorts under kampanjperioden.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Berättigade kunder kan göra anspråk på en (1) valfri gåva bland alternativen ovan eller erbjuden som ett alternativ för kunden från tid till annan, motsvarande nettopriset betalat av kunden för de berättigande Fluke-produkterna i den här kampanjen under kampanjperioden </w:t>
      </w:r>
      <w:bookmarkStart w:id="1" w:name="_Hlk51077355"/>
      <w:r>
        <w:rPr>
          <w:rFonts w:ascii="Times New Roman" w:hAnsi="Times New Roman"/>
          <w:sz w:val="20"/>
          <w:szCs w:val="20"/>
        </w:rPr>
        <w:t>(exkl. moms och andra försäljningsskatter, leverans/hantering och andra avgifter)</w:t>
      </w:r>
      <w:bookmarkEnd w:id="1"/>
      <w:r>
        <w:rPr>
          <w:rFonts w:ascii="Times New Roman" w:hAnsi="Times New Roman"/>
          <w:sz w:val="20"/>
          <w:szCs w:val="20"/>
        </w:rPr>
        <w:t xml:space="preserve">. Om fakturor har andra produkter listade, förutom Fluke-produkterna, kommer endast de belopp som hänför sig till Fluke-produkterna på sådana fakturor att beaktas vid utvärdering av berättigande till gåvan.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Instruktioner om hur du deltar i kampanjen</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För att få en gåva måste alla berättigade kunder följa processen som anges nedan:</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07D278EF"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Kunder måste registera ett anspråk genom kampanjens onlineregistreringsformulär på </w:t>
      </w:r>
      <w:hyperlink r:id="rId13" w:history="1">
        <w:r w:rsidR="00BB0A30" w:rsidRPr="00563D10">
          <w:rPr>
            <w:rStyle w:val="Hyperlink"/>
            <w:rFonts w:ascii="Times New Roman" w:hAnsi="Times New Roman"/>
            <w:sz w:val="20"/>
            <w:szCs w:val="20"/>
          </w:rPr>
          <w:t>www.fluke.se/freelens</w:t>
        </w:r>
      </w:hyperlink>
      <w:r w:rsidR="00BB0A30">
        <w:rPr>
          <w:rFonts w:ascii="Times New Roman" w:hAnsi="Times New Roman"/>
          <w:sz w:val="20"/>
          <w:szCs w:val="20"/>
        </w:rPr>
        <w:t xml:space="preserve"> </w:t>
      </w:r>
      <w:r>
        <w:rPr>
          <w:rFonts w:ascii="Times New Roman" w:hAnsi="Times New Roman"/>
          <w:sz w:val="20"/>
          <w:szCs w:val="20"/>
        </w:rPr>
        <w:t xml:space="preserve">.  Kampanjformuläret måste fyllas i helt och skickas tillsammans med en tydlig, läsbar skanning av fakturan för en Fluke-produkt som köpts under kampanjperioden, som inköpsbevis.  Följesedlar, inköpsorder/orderbekräftelser godkänns inte som inköpsbevis. Fakturor daterade utanför kampanjperioden är inte giltiga och kommer inte att beaktas.  Förutom inköpsbeviset kommer kundens adress att krävas för att få gåvan.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Kunder måste välja en gåva i onlineregistreringsformuläret från de två alternativen som tillhandahålls i det första stycket ovan.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Kunder får endast registrera ett (1) gåvoanspråk per Fluke-produkt. Fakturor kan inte läggas till eller användas mer än en gång.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Sponsorn kan acceptera giltiga anspråk fram till den 15 mars 2021 (”</w:t>
      </w:r>
      <w:r>
        <w:rPr>
          <w:rFonts w:ascii="Times New Roman" w:hAnsi="Times New Roman"/>
          <w:sz w:val="20"/>
          <w:szCs w:val="20"/>
          <w:u w:val="single"/>
        </w:rPr>
        <w:t>tidsgränsen för anspråk</w:t>
      </w:r>
      <w:r>
        <w:rPr>
          <w:rFonts w:ascii="Times New Roman" w:hAnsi="Times New Roman"/>
          <w:sz w:val="20"/>
          <w:szCs w:val="20"/>
        </w:rPr>
        <w:t>”).  Anspråk registrerade efter det datumet är ogiltiga.</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Sponsorn ska verifiera de inskickade fakturaskanningarna, gåvoalternativen och formulären. I händelse av avvikelser i formuläret, såsom köp av en icke-Fluke-produkt, får sponsorn efter eget gottfinnande rätt att den kundens berättigande till gåvan. Om Fluke bedömer att kundens anspråk inte uppfyller villkoren eller på annat sätt inte är berättigat får kunden ett meddelande om detta.</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lastRenderedPageBreak/>
        <w:t>Inom 45 dagar från tidsgränsen för anspråk ska sponsorn eller dess representanter leverera gåvan till den adress som kunden tillhandahållit.</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I händelse av att den kostnadsfria gåvan inte mottagits ska kunden informera sponsorn snarast, men senast 30 april 2021. Anspråk på icke mottagna gåvor som mottagits efter detta datum ska lösas enbart enligt Sponsorns gottfinnande.</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Andra restriktioner och begränsningar gällande kampanjen</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Denna kampanj är en fristående kampanj och är inte giltig i samband med andra kampanjer, erbjudanden, rabatter eller kuponger. Det går inte att använda gåvan som betalning för andra tjänster eller inköp, eller kombinera den med specialerbjudanden, kampanjer eller avtal.</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Kund- och allt annat material som skickas till sponsorn i samband med kampanjen kan verifieras och granskas av sponsorn, efter sponsorns gottfinnande. Eventuellt material som skickas in i samband med kampanjen som inte uppfyller någon aspekt av dessa kampanjvillkor kan avvisas av sponsorn efter eget gottfinnande och kunden kan diskvalificeras från att delta i kampanjen.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Deltagare i den här kampanjen som köper Fluke-produkter åt eller å sin arbetsgivares räkning godkänner att omgående överlämna gåvan i den här kampanjen med avseende på ett sådant köp, till sin arbetsgivare och på begäran tillhandahålla bevis på överlämnandet. Deltagare godkänner dessutom att följa arbetsgivarens regler gällande mottagande av gåvor.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Sponsorns anställda, (under-)distributörer och deras representanter eller agenter, ledning och tjänstemän, samt sponsorns moderbolag, anslutna företag, dotterbolag, distributörer, representanter och dessa personers närmaste familjer (föräldrar, syskon, barn och makar) och personer som bor i samma hushåll (oavsett om de är släkt eller inte) är inte berättigade att delta i kampanjen. Vidare är inga anställda, tjänstemän, ledare, representanter eller agenter för distributörer eller konkurrerande verktygstillverkare berättigade att delta i kampanjen. Den här kampanjen gäller inte för följande personer enligt lag: anställda hos en utländsk regering, myndighet eller allmän internationell organisation; personer som agerar i myndighetsutövning för eller på uppdrag av en myndighet eller organisation; anställda hos företag som ägs av eller styrs av staten; personer som representerar ett politiskt parti, partitjänstemän och kandidater. Den här kampanjen gäller inte för vårdpersonal som är (a) personer (eller juridiska personer) som tillhandahåller hälsovårdstjänster till patienter eller (b) personer (eller juridiska personer) som köper, leasar, rekommenderar, använder, anordnar köp eller leasing av eller förskriver sponsorns hälsovårdsprodukter eller -tjänster på uppdrag av vårdpersonal, inklusive läkarinköpsagenter, läkarpraktikchefer eller ledning inom organisationer för medicinska gruppinköp.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Ansvarsfriskrivning</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Sponsorn och vart och ett av dess moderbolag, dotterbolag och anknutna företag, och var och en av deras respektive ledare, tjänstemän, professionella konsulter, distributörer, representanter, anställda och agenter (kollektivt, ”</w:t>
      </w:r>
      <w:r>
        <w:rPr>
          <w:rFonts w:ascii="Times New Roman" w:hAnsi="Times New Roman"/>
          <w:sz w:val="20"/>
          <w:szCs w:val="20"/>
          <w:u w:val="single"/>
        </w:rPr>
        <w:t>friskrivna parter</w:t>
      </w:r>
      <w:r>
        <w:rPr>
          <w:rFonts w:ascii="Times New Roman" w:hAnsi="Times New Roman"/>
          <w:sz w:val="20"/>
          <w:szCs w:val="20"/>
        </w:rPr>
        <w:t xml:space="preserve">”) kommer inte att vara ansvariga eller ha något ersättningsansvar för: (a) eventuella sena, förlorade, felaktiga, förvanskade eller förvrängda eller skadade kommunikations-, överförings- eller inlösenförfrågningar relaterade till kampanjen; (b) telefon-, elektronik-, maskinvaru-, programvaru-, nät-, internet- eller andra dator- eller kommunikationsrelaterade funktionsfel eller fel relaterade till kampanjen; (c) eventuella kampanjstörningar, skador, förluster eller skador orsakade av händelser utanför sponsorns kontroll eller av icke-auktoriserad mänskligt eller annat ingripande; eller (d) eventuella tryck- eller typografiska fel i material som är associerat med kampanjen.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Friskrivning av ansvar och skadeståndsanspråk</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Om inte annat är lagligt förbjudet, ska kunden genom sitt deltagande i kampanjen friskriva och samtycka till att försvara och hålla skadeslös varje friskriven part från ansvar, skyldigheter, skador, anspråk, stämningar, åtgärder, kostnader, utgifter, förluster eller skadestånd av något slag inklusive skatteplikt eller förlust av möjligheter, vare sig direkta, indirekta, speciella, tillfälliga eller som uppstår som en följd, som kan åläggas, hävdas mot eller ådras en sådan friskriven part som uppstår till följd av eller på något sätt relaterar till kampanjen och erbjudandena som görs nedan, inklusive, men inte begränsade till, då de härrör från eller hänför sig till följande: (a) eventuella tekniska svårigheter eller fel i utrustningen (oavsett om sponsorn har kontroll över detta eller inte); (b) stöld, obehörig tillgång eller tredje parts inblandning; (c) alla begäranden om inlösen som är försenade, förlorade, ändrade, skadade eller felaktiga (oavsett om det skett efter sponsorns mottagandet eller inte, eller om det är under sponsorns kontroll eller inte); (d) eventuella skador på grund av posthantering; (e) alla variationer i produktvärdet jämfört med det som anges i dessa kampanjvillkor; (f) eventuell skatteskuld som deltagaren ådrar sig eller (g) användning eller missbruk av de produkter som erbjuds under kampanjen.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Diverse</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Kampanjen och dessa villkor regleras, förstås och tolkas enligt lagstiftningen i landet där Sponsorn är registerat utan att tillämpa några bestämmelser om konflikter eller val av lagbestämmelser enligt sådan lag som kan hänvisa utformningen eller tolkningen av någon term här till lagarna i någon annan jurisdiktion.  All talan som väcks rörande kampanjen och dessa villkor får endast väckas vid de statliga eller federala domstolarna i landet där Sponsorn är registrerad och varje part i sådana åtgärder samtycker uttryckligen till dessa domstolars jurisdiktion. Om någon bestämmelse i dessa villkor bedöms olaglig eller inte verkställbar i ett rättsligt förfarande ska en sådan bestämmelse avskiljas och anses overkställbar, och under förutsättning att de grundläggande villkoren i dessa villkor förblir lagliga och verkställbara, ska resten av dessa villkor vara ikraft och bindande.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Kunden är bunden av dessa villkor och av sponsorns beslut som är slutgiltiga och bindande i alla avseenden. I den utsträckning som tillåts enligt lag förbehåller sig sponsorn rätten att när som helst ändra dessa villkor efter eget gottfinnande och att stoppa eller avbryta kampanjen eller kundens deltagande i kampanjen om datavirus, obehörigt mänskligt ingripande eller andra orsaker som ligger utanför sponsorns kontroll påverkar kampanjens administration, säkerhet eller genomförande, om sponsorn på annat sätt (som fastställs efter eget gottfinnande) blir oförmögen att genomföra kampanjen som planerat eller av någon annan anledning som sponsorn anser vara lämplig enligt dess enskilda och absoluta gottfinnande.</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Dessa villkor utgör hela avtalet som reglerar kampanjen och bindandet av kunden, och inget annat avtal, muntligt eller på annat sätt, ska vara bindande för kampanjen såvida det inte är skriftligt och undertecknat av sponsorn. I händelse av konflikter eller oförenligheter mellan eventuella andra dokument som rör kampanjen och dessa villkor ska dessa villkor gälla. I den maximala utsträckning som lagen medger, kommer inget undantag från någon bestämmelse av dessa villkor att antydas från någon aktivitet mellan kunden och sponsorn eller från något misslyckande av kunden eller sponsorn att hävda sina rättigheter nedan vid något tillfälle eller en rad tillfällen.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En kund som bryter mot dessa villkor, bryter mot lagar, regler eller förordningar i samband med deltagandet i kampanjen, försvårar kampanjens funktion, eller uppvisar något beteende som är skadligt eller orättvist för sponsorn, kampanjen eller någon annan deltagare (i varje enskilt fall enligt vad som fastställs enligt sponsorns eget och absoluta gottfinnande) är föremål för diskvalificering från deltagande i kampanjen och alla andra rättigheter och rättsmedel som finns tillgängliga enligt lagen.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Sponsorns användning av kundens personuppgifter som tillhandahålls till sponsorn omfattas av sponsorns integritetspolicy (tillgänglig på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Om du har frågor om dessa villkor eller kampanjen, skicka e-post till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eller skicka skriftliga frågor till adressen som anges nedan.</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Sponsorns adressinformation</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Nederländerna.</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Copyright- och varumärkesmeddelanden</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Kampanjen och allt medföljande material är © 2020 av Fluke Corporation </w:t>
      </w:r>
      <w:bookmarkStart w:id="2" w:name="_Hlk51075229"/>
      <w:r>
        <w:rPr>
          <w:rFonts w:ascii="Times New Roman" w:hAnsi="Times New Roman"/>
          <w:sz w:val="20"/>
          <w:szCs w:val="20"/>
        </w:rPr>
        <w:t>och dess anslutna juridiska personer</w:t>
      </w:r>
      <w:bookmarkEnd w:id="2"/>
      <w:r>
        <w:rPr>
          <w:rFonts w:ascii="Times New Roman" w:hAnsi="Times New Roman"/>
          <w:sz w:val="20"/>
          <w:szCs w:val="20"/>
        </w:rPr>
        <w:t>. Med ensamrätt. FLUKE är ett registrerat varumärke som ägs av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4C73F4"/>
    <w:rsid w:val="008E5133"/>
    <w:rsid w:val="009A10B2"/>
    <w:rsid w:val="00A23A3B"/>
    <w:rsid w:val="00AE2CA6"/>
    <w:rsid w:val="00B90D1B"/>
    <w:rsid w:val="00BB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se/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se/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se/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2020-11-27T11:59:00Z</dcterms:created>
  <dcterms:modified xsi:type="dcterms:W3CDTF">2020-12-11T11:05:00Z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